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805179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t-PT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</w:rPr>
        <w:br w:type="textWrapping" w:clear="all"/>
      </w:r>
    </w:p>
    <w:p w14:paraId="51ED0F23" w14:textId="77777777" w:rsidR="00F00116" w:rsidRPr="00CC3A53" w:rsidRDefault="00F00116" w:rsidP="00805179">
      <w:pPr>
        <w:tabs>
          <w:tab w:val="left" w:pos="2835"/>
        </w:tabs>
        <w:ind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Transição Digital para um Agroturismo Acessível</w:t>
      </w:r>
    </w:p>
    <w:p w14:paraId="284A9A54" w14:textId="5A9F8E9A" w:rsidR="00F00116" w:rsidRPr="00CC3A53" w:rsidRDefault="00C0371D" w:rsidP="00205F42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Ação 101167990</w:t>
      </w:r>
    </w:p>
    <w:p w14:paraId="510F571D" w14:textId="77777777" w:rsidR="00F00116" w:rsidRPr="00CC3A53" w:rsidRDefault="00F00116" w:rsidP="00805179">
      <w:pPr>
        <w:ind w:firstLine="0"/>
        <w:rPr>
          <w:rFonts w:cs="Poppins"/>
          <w:color w:val="595959" w:themeColor="text1" w:themeTint="A6"/>
          <w:sz w:val="28"/>
          <w:szCs w:val="24"/>
        </w:rPr>
      </w:pPr>
    </w:p>
    <w:p w14:paraId="548DE221" w14:textId="23D6DB87" w:rsidR="00F00116" w:rsidRPr="00040EFF" w:rsidRDefault="00552FD3" w:rsidP="00805179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1"/>
      <w:bookmarkStart w:id="1" w:name="OLE_LINK2"/>
      <w:r>
        <w:rPr>
          <w:rFonts w:cs="Poppins"/>
          <w:b/>
          <w:bCs/>
          <w:sz w:val="36"/>
          <w:szCs w:val="24"/>
          <w:lang w:val="pt-PT"/>
        </w:rPr>
        <w:t>D3.1 Conjunto de Ferramentas para a Formação de Formadores</w:t>
      </w:r>
    </w:p>
    <w:p w14:paraId="6228E9B9" w14:textId="70DE50DC" w:rsidR="00F00116" w:rsidRPr="00205F42" w:rsidRDefault="00552FD3" w:rsidP="00805179">
      <w:pPr>
        <w:ind w:firstLine="0"/>
        <w:jc w:val="center"/>
        <w:rPr>
          <w:rFonts w:cs="Poppins"/>
          <w:bCs/>
          <w:sz w:val="32"/>
          <w:szCs w:val="32"/>
        </w:rPr>
      </w:pPr>
      <w:bookmarkStart w:id="2" w:name="OLE_LINK3"/>
      <w:bookmarkStart w:id="3" w:name="OLE_LINK4"/>
      <w:bookmarkEnd w:id="0"/>
      <w:bookmarkEnd w:id="1"/>
      <w:r>
        <w:rPr>
          <w:sz w:val="32"/>
          <w:szCs w:val="32"/>
          <w:lang w:val="pt-PT"/>
        </w:rPr>
        <w:t>Módulo 8: Apoio ao Planeamento de Projetos e à Angariação de Fundos</w:t>
      </w:r>
    </w:p>
    <w:p w14:paraId="63243889" w14:textId="5168E29D" w:rsidR="00205F42" w:rsidRPr="00205F42" w:rsidRDefault="00205F42" w:rsidP="00805179">
      <w:pPr>
        <w:ind w:firstLine="0"/>
        <w:jc w:val="center"/>
        <w:rPr>
          <w:rFonts w:cs="Poppins"/>
          <w:bCs/>
          <w:sz w:val="32"/>
          <w:szCs w:val="32"/>
        </w:rPr>
      </w:pPr>
      <w:r>
        <w:rPr>
          <w:rFonts w:cs="Poppins"/>
          <w:sz w:val="32"/>
          <w:szCs w:val="32"/>
          <w:lang w:val="pt-PT"/>
        </w:rPr>
        <w:t>Apoio à Identificação de Projetos e Elaboração de Propostas</w:t>
      </w:r>
    </w:p>
    <w:p w14:paraId="569B40F6" w14:textId="6129DB64" w:rsidR="00F00116" w:rsidRPr="008A0453" w:rsidRDefault="00F00116" w:rsidP="00D25785">
      <w:pPr>
        <w:ind w:firstLine="0"/>
        <w:rPr>
          <w:rFonts w:cs="Poppins"/>
          <w:bCs/>
          <w:sz w:val="24"/>
          <w:szCs w:val="18"/>
        </w:rPr>
      </w:pPr>
    </w:p>
    <w:bookmarkEnd w:id="2"/>
    <w:bookmarkEnd w:id="3"/>
    <w:p w14:paraId="553C52EF" w14:textId="77777777" w:rsidR="008A0453" w:rsidRDefault="008A0453" w:rsidP="006A60AB">
      <w:pPr>
        <w:ind w:firstLine="0"/>
        <w:rPr>
          <w:rFonts w:cs="Poppins"/>
          <w:b/>
          <w:bCs/>
          <w:color w:val="3A7C22" w:themeColor="accent6" w:themeShade="BF"/>
        </w:rPr>
      </w:pPr>
    </w:p>
    <w:p w14:paraId="59764B67" w14:textId="77777777" w:rsidR="00205F42" w:rsidRDefault="00205F42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</w:rPr>
      </w:pPr>
      <w:bookmarkStart w:id="4" w:name="_Hlk186318967"/>
      <w:r>
        <w:rPr>
          <w:rFonts w:cs="Poppins"/>
          <w:b/>
          <w:bCs/>
          <w:color w:val="3E762A"/>
          <w:lang w:val="pt-PT"/>
        </w:rPr>
        <w:br w:type="page"/>
      </w:r>
    </w:p>
    <w:p w14:paraId="5752027F" w14:textId="3FCA9300" w:rsidR="00F00116" w:rsidRPr="00CC5207" w:rsidRDefault="00F00116" w:rsidP="00951177">
      <w:pPr>
        <w:spacing w:line="276" w:lineRule="auto"/>
        <w:rPr>
          <w:rFonts w:cs="Poppins"/>
          <w:b/>
          <w:bCs/>
          <w:color w:val="3E762A"/>
        </w:rPr>
      </w:pPr>
      <w:r>
        <w:rPr>
          <w:rFonts w:cs="Poppins"/>
          <w:b/>
          <w:bCs/>
          <w:color w:val="3E762A"/>
          <w:lang w:val="pt-PT"/>
        </w:rPr>
        <w:lastRenderedPageBreak/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</w:pPr>
      <w:bookmarkStart w:id="5" w:name="_Toc183511817"/>
      <w:r>
        <w:rPr>
          <w:rFonts w:cs="Poppins"/>
          <w:i/>
          <w:iCs/>
          <w:color w:val="000000"/>
          <w:lang w:val="pt-PT"/>
        </w:rPr>
        <w:t xml:space="preserve">Financiado pela União Europeia. Os pontos de vista e opiniões expressos são, no entanto, da exclusiva responsabilidade do(s) autor(es) e não refletem necessariamente os da União Europeia ou da Agência de Execução do Conselho Europeu da Inovação e das PME (EISMEA). Nem a União Europeia nem a autoridade concedente podem ser responsabilizadas por tais pontos de vista e opiniões. </w:t>
      </w:r>
    </w:p>
    <w:bookmarkEnd w:id="4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8DE1530" w14:textId="300EDB7F" w:rsidR="008A0453" w:rsidRPr="008A0453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r>
        <w:rPr>
          <w:rFonts w:cs="Poppins"/>
          <w:i/>
          <w:iCs/>
          <w:color w:val="000000"/>
          <w:lang w:val="pt-PT"/>
        </w:rPr>
        <w:br w:type="page"/>
      </w:r>
    </w:p>
    <w:bookmarkEnd w:id="5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lang w:val="fr-BE"/>
        </w:rPr>
      </w:sdtEndPr>
      <w:sdtContent>
        <w:p w14:paraId="20AA0D52" w14:textId="0EEF7C73" w:rsidR="00D47453" w:rsidRPr="00BE76A2" w:rsidRDefault="00D47453" w:rsidP="00951177">
          <w:pPr>
            <w:pStyle w:val="Cabealhodondice"/>
            <w:numPr>
              <w:ilvl w:val="0"/>
              <w:numId w:val="0"/>
            </w:numPr>
            <w:rPr>
              <w:rFonts w:ascii="Poppins" w:hAnsi="Poppins" w:cs="Poppins"/>
              <w:b/>
              <w:bCs w:val="0"/>
              <w:color w:val="3E762A"/>
            </w:rPr>
          </w:pPr>
          <w:r>
            <w:rPr>
              <w:rFonts w:ascii="Poppins" w:hAnsi="Poppins" w:cs="Poppins"/>
              <w:b/>
              <w:color w:val="3E762A"/>
              <w:lang w:val="pt-PT"/>
            </w:rPr>
            <w:t>Índice</w:t>
          </w:r>
        </w:p>
        <w:p w14:paraId="298FDCCB" w14:textId="62F6071C" w:rsidR="000C1588" w:rsidRPr="000C1588" w:rsidRDefault="00D47453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r w:rsidRPr="000C1588">
            <w:rPr>
              <w:rFonts w:cs="Poppins"/>
              <w:b w:val="0"/>
              <w:bCs w:val="0"/>
              <w:i w:val="0"/>
              <w:iCs w:val="0"/>
              <w:lang w:val="pt-PT"/>
            </w:rPr>
            <w:fldChar w:fldCharType="begin"/>
          </w:r>
          <w:r w:rsidRPr="000C1588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0C1588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6454426" w:history="1">
            <w:r w:rsidR="000C1588" w:rsidRPr="000C1588">
              <w:rPr>
                <w:rStyle w:val="Hiperligao"/>
                <w:b w:val="0"/>
                <w:bCs w:val="0"/>
                <w:noProof/>
              </w:rPr>
              <w:t>1.</w:t>
            </w:r>
            <w:r w:rsidR="000C1588"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="000C1588" w:rsidRPr="000C1588">
              <w:rPr>
                <w:rStyle w:val="Hiperligao"/>
                <w:b w:val="0"/>
                <w:bCs w:val="0"/>
                <w:noProof/>
                <w:lang w:val="pt-PT"/>
              </w:rPr>
              <w:t>Introdução</w:t>
            </w:r>
            <w:r w:rsidR="000C1588" w:rsidRPr="000C1588">
              <w:rPr>
                <w:b w:val="0"/>
                <w:bCs w:val="0"/>
                <w:noProof/>
                <w:webHidden/>
              </w:rPr>
              <w:tab/>
            </w:r>
            <w:r w:rsidR="000C1588"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="000C1588" w:rsidRPr="000C1588">
              <w:rPr>
                <w:b w:val="0"/>
                <w:bCs w:val="0"/>
                <w:noProof/>
                <w:webHidden/>
              </w:rPr>
              <w:instrText xml:space="preserve"> PAGEREF _Toc216454426 \h </w:instrText>
            </w:r>
            <w:r w:rsidR="000C1588" w:rsidRPr="000C1588">
              <w:rPr>
                <w:b w:val="0"/>
                <w:bCs w:val="0"/>
                <w:noProof/>
                <w:webHidden/>
              </w:rPr>
            </w:r>
            <w:r w:rsidR="000C1588"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="000C1588" w:rsidRPr="000C1588">
              <w:rPr>
                <w:b w:val="0"/>
                <w:bCs w:val="0"/>
                <w:noProof/>
                <w:webHidden/>
              </w:rPr>
              <w:t>5</w:t>
            </w:r>
            <w:r w:rsidR="000C1588"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F163329" w14:textId="0AF4F662" w:rsidR="000C1588" w:rsidRPr="000C1588" w:rsidRDefault="000C1588" w:rsidP="000C1588">
          <w:pPr>
            <w:pStyle w:val="ndice1"/>
            <w:tabs>
              <w:tab w:val="left" w:pos="1320"/>
              <w:tab w:val="right" w:leader="dot" w:pos="9016"/>
            </w:tabs>
            <w:ind w:left="720" w:firstLine="0"/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27" w:history="1">
            <w:r w:rsidRPr="000C1588">
              <w:rPr>
                <w:rStyle w:val="Hiperligao"/>
                <w:b w:val="0"/>
                <w:bCs w:val="0"/>
                <w:noProof/>
              </w:rPr>
              <w:t>2.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Mapa rápido das opções de financiamento (contexto para «adequação»)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_Toc216454427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6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1B57672" w14:textId="006EC78C" w:rsidR="000C1588" w:rsidRPr="000C1588" w:rsidRDefault="000C1588" w:rsidP="000C1588">
          <w:pPr>
            <w:pStyle w:val="ndice1"/>
            <w:tabs>
              <w:tab w:val="left" w:pos="1320"/>
              <w:tab w:val="right" w:leader="dot" w:pos="9016"/>
            </w:tabs>
            <w:ind w:left="720" w:firstLine="0"/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28" w:history="1">
            <w:r w:rsidRPr="000C1588">
              <w:rPr>
                <w:rStyle w:val="Hiperligao"/>
                <w:b w:val="0"/>
                <w:bCs w:val="0"/>
                <w:noProof/>
              </w:rPr>
              <w:t>3.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Onde procurar oportunidades (e como analisá-las rapidamente)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_Toc216454428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6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98DE95B" w14:textId="108A98D9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29" w:history="1">
            <w:r w:rsidRPr="000C1588">
              <w:rPr>
                <w:rStyle w:val="Hiperligao"/>
                <w:b w:val="0"/>
                <w:bCs w:val="0"/>
                <w:noProof/>
              </w:rPr>
              <w:t>4.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Avançar/Não Avançar - decisão em 15 minutos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_Toc216454429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7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43DF7CA" w14:textId="687EE131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0" w:history="1">
            <w:r w:rsidRPr="000C1588">
              <w:rPr>
                <w:rStyle w:val="Hiperligao"/>
                <w:b w:val="0"/>
                <w:bCs w:val="0"/>
                <w:noProof/>
              </w:rPr>
              <w:t>5.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Quadro Canvas de identificação do projeto (uma página)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_Toc216454430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7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857CEE8" w14:textId="0A838870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1" w:history="1">
            <w:r w:rsidRPr="000C1588">
              <w:rPr>
                <w:rStyle w:val="Hiperligao"/>
                <w:b w:val="0"/>
                <w:bCs w:val="0"/>
                <w:noProof/>
              </w:rPr>
              <w:t>6.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Estrutura da proposta – escrever em linguagem simples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_Toc216454431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8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BA981E8" w14:textId="2A9CA865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2" w:history="1">
            <w:r w:rsidRPr="000C1588">
              <w:rPr>
                <w:rStyle w:val="Hiperligao"/>
                <w:b w:val="0"/>
                <w:bCs w:val="0"/>
                <w:noProof/>
              </w:rPr>
              <w:t>7.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Modelo do plano de trabalho (copiar/colar)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_Toc216454432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9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0E98337" w14:textId="10262DCE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3" w:history="1">
            <w:r w:rsidRPr="000C1588">
              <w:rPr>
                <w:rStyle w:val="Hiperligao"/>
                <w:b w:val="0"/>
                <w:bCs w:val="0"/>
                <w:noProof/>
              </w:rPr>
              <w:t>8.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Modelo de orçamento (categorias a incluir)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_Toc216454433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10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95B97F7" w14:textId="651847B6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4" w:history="1">
            <w:r w:rsidRPr="000C1588">
              <w:rPr>
                <w:rStyle w:val="Hiperligao"/>
                <w:b w:val="0"/>
                <w:bCs w:val="0"/>
                <w:noProof/>
              </w:rPr>
              <w:t>9.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Alinhamento dos critérios de avaliação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_Toc216454434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11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9E1C767" w14:textId="352F6FC7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5" w:history="1">
            <w:r w:rsidRPr="000C1588">
              <w:rPr>
                <w:rStyle w:val="Hiperligao"/>
                <w:b w:val="0"/>
                <w:bCs w:val="0"/>
                <w:noProof/>
              </w:rPr>
              <w:t>10.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Acessibilidade e RGPD — tornar explícito (e financiável)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_Toc216454435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11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5ABB11A" w14:textId="6546244D" w:rsidR="000C1588" w:rsidRPr="000C1588" w:rsidRDefault="000C1588" w:rsidP="000C1588">
          <w:pPr>
            <w:pStyle w:val="ndice1"/>
            <w:tabs>
              <w:tab w:val="left" w:pos="1320"/>
              <w:tab w:val="right" w:leader="dot" w:pos="9016"/>
            </w:tabs>
            <w:ind w:left="720" w:firstLine="0"/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6" w:history="1">
            <w:r w:rsidRPr="000C1588">
              <w:rPr>
                <w:rStyle w:val="Hiperligao"/>
                <w:b w:val="0"/>
                <w:bCs w:val="0"/>
                <w:noProof/>
              </w:rPr>
              <w:t>11.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Fluxo de caixa, empréstimos e auxílio de minimis – reduzir os riscos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_Toc216454436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11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6B627DD" w14:textId="3C432282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7" w:history="1">
            <w:r w:rsidRPr="000C1588">
              <w:rPr>
                <w:rStyle w:val="Hiperligao"/>
                <w:b w:val="0"/>
                <w:bCs w:val="0"/>
                <w:noProof/>
              </w:rPr>
              <w:t>12.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Proposta de cronograma sprint (6-8 semanas)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_Toc216454437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12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523EE9A" w14:textId="00E5B4BB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8" w:history="1">
            <w:r w:rsidRPr="000C1588">
              <w:rPr>
                <w:rStyle w:val="Hiperligao"/>
                <w:b w:val="0"/>
                <w:bCs w:val="0"/>
                <w:noProof/>
              </w:rPr>
              <w:t>13.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As armadilhas comuns (e como as evitar)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_Toc216454438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12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E854EF5" w14:textId="1BD288DA" w:rsidR="000C1588" w:rsidRPr="000C1588" w:rsidRDefault="000C1588" w:rsidP="000C1588">
          <w:pPr>
            <w:pStyle w:val="ndice1"/>
            <w:tabs>
              <w:tab w:val="left" w:pos="1320"/>
              <w:tab w:val="right" w:leader="dot" w:pos="9016"/>
            </w:tabs>
            <w:ind w:left="720" w:firstLine="0"/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39" w:history="1">
            <w:r w:rsidRPr="000C1588">
              <w:rPr>
                <w:rStyle w:val="Hiperligao"/>
                <w:b w:val="0"/>
                <w:bCs w:val="0"/>
                <w:noProof/>
              </w:rPr>
              <w:t>14.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O ponto de vista do revisor – lista de verificação antes da apresentação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_Toc216454439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12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B32CBA4" w14:textId="793CE8B2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40" w:history="1">
            <w:r w:rsidRPr="000C1588">
              <w:rPr>
                <w:rStyle w:val="Hiperligao"/>
                <w:b w:val="0"/>
                <w:bCs w:val="0"/>
                <w:noProof/>
              </w:rPr>
              <w:t>15.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A documentação como base do financiamento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_Toc216454440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13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6BB4D15" w14:textId="1AAD0C3F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41" w:history="1">
            <w:r w:rsidRPr="000C1588">
              <w:rPr>
                <w:rStyle w:val="Hiperligao"/>
                <w:b w:val="0"/>
                <w:bCs w:val="0"/>
                <w:noProof/>
              </w:rPr>
              <w:t>16.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Lista de verificação de documentos básicos (com explicações)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_Toc216454441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13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A891E3C" w14:textId="632FA1D8" w:rsidR="000C1588" w:rsidRPr="000C1588" w:rsidRDefault="000C1588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442" w:history="1">
            <w:r w:rsidRPr="000C1588">
              <w:rPr>
                <w:rStyle w:val="Hiperligao"/>
                <w:b w:val="0"/>
                <w:bCs w:val="0"/>
                <w:noProof/>
              </w:rPr>
              <w:t>17.</w:t>
            </w:r>
            <w:r w:rsidRPr="000C1588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0C1588">
              <w:rPr>
                <w:rStyle w:val="Hiperligao"/>
                <w:b w:val="0"/>
                <w:bCs w:val="0"/>
                <w:noProof/>
                <w:lang w:val="pt-PT"/>
              </w:rPr>
              <w:t>Análise inteligente dos documentos – como os formadores podem ajudar (expandido)</w:t>
            </w:r>
            <w:r w:rsidRPr="000C1588">
              <w:rPr>
                <w:b w:val="0"/>
                <w:bCs w:val="0"/>
                <w:noProof/>
                <w:webHidden/>
              </w:rPr>
              <w:tab/>
            </w:r>
            <w:r w:rsidRPr="000C1588">
              <w:rPr>
                <w:b w:val="0"/>
                <w:bCs w:val="0"/>
                <w:noProof/>
                <w:webHidden/>
              </w:rPr>
              <w:fldChar w:fldCharType="begin"/>
            </w:r>
            <w:r w:rsidRPr="000C1588">
              <w:rPr>
                <w:b w:val="0"/>
                <w:bCs w:val="0"/>
                <w:noProof/>
                <w:webHidden/>
              </w:rPr>
              <w:instrText xml:space="preserve"> PAGEREF _Toc216454442 \h </w:instrText>
            </w:r>
            <w:r w:rsidRPr="000C1588">
              <w:rPr>
                <w:b w:val="0"/>
                <w:bCs w:val="0"/>
                <w:noProof/>
                <w:webHidden/>
              </w:rPr>
            </w:r>
            <w:r w:rsidRPr="000C1588">
              <w:rPr>
                <w:b w:val="0"/>
                <w:bCs w:val="0"/>
                <w:noProof/>
                <w:webHidden/>
              </w:rPr>
              <w:fldChar w:fldCharType="separate"/>
            </w:r>
            <w:r w:rsidRPr="000C1588">
              <w:rPr>
                <w:b w:val="0"/>
                <w:bCs w:val="0"/>
                <w:noProof/>
                <w:webHidden/>
              </w:rPr>
              <w:t>14</w:t>
            </w:r>
            <w:r w:rsidRPr="000C1588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9B1E2C3" w14:textId="78DEE139" w:rsidR="00E94DAA" w:rsidRDefault="00D47453" w:rsidP="007F32DF">
          <w:pPr>
            <w:spacing w:line="276" w:lineRule="auto"/>
            <w:rPr>
              <w:rFonts w:cs="Poppins"/>
            </w:rPr>
          </w:pPr>
          <w:r w:rsidRPr="000C1588">
            <w:rPr>
              <w:rFonts w:cs="Poppins"/>
            </w:rPr>
            <w:fldChar w:fldCharType="end"/>
          </w:r>
        </w:p>
      </w:sdtContent>
    </w:sdt>
    <w:bookmarkStart w:id="6" w:name="_Toc183511818" w:displacedByCustomXml="prev"/>
    <w:p w14:paraId="197339FA" w14:textId="77777777" w:rsidR="00E94DAA" w:rsidRDefault="00E94DAA">
      <w:pPr>
        <w:spacing w:before="0" w:after="0" w:line="240" w:lineRule="auto"/>
        <w:ind w:firstLine="0"/>
        <w:jc w:val="left"/>
        <w:rPr>
          <w:rFonts w:cs="Poppins"/>
        </w:rPr>
      </w:pPr>
      <w:r>
        <w:rPr>
          <w:rFonts w:cs="Poppins"/>
        </w:rPr>
        <w:br w:type="page"/>
      </w:r>
    </w:p>
    <w:p w14:paraId="7A9D1FEE" w14:textId="77777777" w:rsidR="00D47453" w:rsidRPr="000C1588" w:rsidRDefault="00D47453" w:rsidP="007F32DF">
      <w:pPr>
        <w:spacing w:line="276" w:lineRule="auto"/>
      </w:pPr>
    </w:p>
    <w:p w14:paraId="5EACA271" w14:textId="4E61A464" w:rsidR="00720B76" w:rsidRDefault="00552FD3" w:rsidP="00951177">
      <w:pPr>
        <w:pStyle w:val="Ttulo1"/>
        <w:spacing w:line="276" w:lineRule="auto"/>
      </w:pPr>
      <w:bookmarkStart w:id="7" w:name="_Toc216454426"/>
      <w:bookmarkEnd w:id="6"/>
      <w:r>
        <w:rPr>
          <w:bCs/>
          <w:lang w:val="pt-PT"/>
        </w:rPr>
        <w:t>Introdução</w:t>
      </w:r>
      <w:bookmarkEnd w:id="7"/>
      <w:r>
        <w:rPr>
          <w:bCs/>
          <w:lang w:val="pt-PT"/>
        </w:rPr>
        <w:t xml:space="preserve"> </w:t>
      </w:r>
    </w:p>
    <w:p w14:paraId="13EBD403" w14:textId="30922DA5" w:rsidR="00552FD3" w:rsidRDefault="00552FD3" w:rsidP="00552FD3">
      <w:pPr>
        <w:spacing w:line="276" w:lineRule="auto"/>
      </w:pPr>
      <w:r>
        <w:rPr>
          <w:lang w:val="pt-PT"/>
        </w:rPr>
        <w:t>As pequenas empresas de agroturismo têm frequentemente ideias criativas, mas orçamentos limitados. O financiamento externo (subvenções, empréstimos com juros baixos, cofinanciamento, patrocínios) pode viabilizar projetos como:</w:t>
      </w:r>
    </w:p>
    <w:p w14:paraId="3B2E4469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sistemas de reservas alojados na União Europeia,</w:t>
      </w:r>
    </w:p>
    <w:p w14:paraId="79033E84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websites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acessíveis a pessoas com deficiência,</w:t>
      </w:r>
    </w:p>
    <w:p w14:paraId="0C824E02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audioguias para visitantes usando códigos colocados em sinais,</w:t>
      </w:r>
    </w:p>
    <w:p w14:paraId="7DF76689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sistemas simples de comentários dos hóspedes.</w:t>
      </w:r>
    </w:p>
    <w:p w14:paraId="5332D6D1" w14:textId="1888D590" w:rsidR="00552FD3" w:rsidRDefault="00552FD3" w:rsidP="00552FD3">
      <w:pPr>
        <w:spacing w:line="276" w:lineRule="auto"/>
      </w:pPr>
      <w:r>
        <w:rPr>
          <w:lang w:val="pt-PT"/>
        </w:rPr>
        <w:t>O papel do formador é ajudar a transformar as necessidades locais em projetos suscetíveis de ser financiados, manter o processo simples e garantir que as propostas são conformes, acessíveis e realistas.</w:t>
      </w:r>
    </w:p>
    <w:p w14:paraId="12CB90E1" w14:textId="0845C8E3" w:rsidR="00552FD3" w:rsidRPr="00205F42" w:rsidRDefault="00552FD3" w:rsidP="00205F42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Este guia inclui:</w:t>
      </w:r>
    </w:p>
    <w:p w14:paraId="59F37B9A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Um caminho prático desde a ideia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identificação das oportunidades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verificação rápida da elegibilidade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elaboração de uma proposta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apresentação.</w:t>
      </w:r>
    </w:p>
    <w:p w14:paraId="6CD9AB18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Listas de verificação e modelos para os formadores usarem com as empresas.</w:t>
      </w:r>
    </w:p>
    <w:p w14:paraId="7585A3FD" w14:textId="77777777" w:rsidR="00552FD3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Etapas integradas para o cumprimento da acessibilidade (WCAG 2.2) e do RGPD, que são frequentemente avaliadas positivamente pelos financiadores.</w:t>
      </w:r>
    </w:p>
    <w:p w14:paraId="65A0EA9A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2C793FAF" w14:textId="2474C540" w:rsidR="00552FD3" w:rsidRDefault="00552FD3" w:rsidP="00552FD3">
      <w:pPr>
        <w:pStyle w:val="Ttulo1"/>
      </w:pPr>
      <w:bookmarkStart w:id="8" w:name="_Toc216454427"/>
      <w:r>
        <w:rPr>
          <w:bCs/>
          <w:lang w:val="pt-PT"/>
        </w:rPr>
        <w:t>Mapa rápido das opções de financiamento (contexto para «adequação»)</w:t>
      </w:r>
      <w:bookmarkEnd w:id="8"/>
    </w:p>
    <w:p w14:paraId="13236BD0" w14:textId="1D296D87" w:rsidR="00552FD3" w:rsidRDefault="00552FD3" w:rsidP="00552FD3">
      <w:pPr>
        <w:spacing w:line="276" w:lineRule="auto"/>
      </w:pPr>
      <w:r>
        <w:rPr>
          <w:lang w:val="pt-PT"/>
        </w:rPr>
        <w:t>Usar esta visão geral para decidir que tipo de financiamento melhor se adequa à ideia do projeto:</w:t>
      </w:r>
    </w:p>
    <w:p w14:paraId="74C44AAC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Subvenções e subsídios: a fundo perdido, mas com regras rigorosas. Ideais para digitalização, acessibilidade, formação ou transição ecológica.</w:t>
      </w:r>
    </w:p>
    <w:p w14:paraId="2971920F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>Empréstimos preferenciais: empréstimos com juros baixos e períodos de carência; em alguns casos, parte do empréstimo pode ser perdoada. Adequados se o fluxo de caixa for previsível.</w:t>
      </w:r>
    </w:p>
    <w:p w14:paraId="04FD20BF" w14:textId="77777777" w:rsidR="00552FD3" w:rsidRPr="00205F42" w:rsidRDefault="00552FD3" w:rsidP="00205F42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Financiamento coletivo, patrocínios ou financiamento de fornecedores: combinam 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marketing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com financiamento ou permitem custos iniciais baixos. Envolvem riscos, tais como contratos de longo prazo ou promessas não cumpridas.</w:t>
      </w:r>
    </w:p>
    <w:p w14:paraId="7BD7C3C7" w14:textId="3BC09ECC" w:rsidR="00552FD3" w:rsidRPr="00552FD3" w:rsidRDefault="00552FD3" w:rsidP="00552FD3">
      <w:pPr>
        <w:spacing w:line="276" w:lineRule="auto"/>
      </w:pPr>
      <w:r>
        <w:rPr>
          <w:b/>
          <w:bCs/>
          <w:lang w:val="pt-PT"/>
        </w:rPr>
        <w:t xml:space="preserve">Dica do formador: </w:t>
      </w:r>
      <w:r>
        <w:rPr>
          <w:lang w:val="pt-PT"/>
        </w:rPr>
        <w:t>A melhor escolha depende da fase em que a empresa se encontra, dos riscos que pode assumir, da contribuição própria disponível e do objetivo do investimento – não apenas da ideia de «fundos grátis».</w:t>
      </w:r>
    </w:p>
    <w:p w14:paraId="25AE7342" w14:textId="77777777" w:rsidR="00552FD3" w:rsidRPr="00552FD3" w:rsidRDefault="00552FD3" w:rsidP="00552FD3">
      <w:pPr>
        <w:pStyle w:val="PargrafodaLista"/>
        <w:spacing w:line="276" w:lineRule="auto"/>
        <w:ind w:firstLine="0"/>
        <w:rPr>
          <w:b/>
          <w:bCs/>
        </w:rPr>
      </w:pPr>
    </w:p>
    <w:p w14:paraId="61F64F8C" w14:textId="12DC6D7E" w:rsidR="00552FD3" w:rsidRDefault="00552FD3" w:rsidP="00552FD3">
      <w:pPr>
        <w:pStyle w:val="Ttulo1"/>
      </w:pPr>
      <w:bookmarkStart w:id="9" w:name="_Toc216454428"/>
      <w:r>
        <w:rPr>
          <w:bCs/>
          <w:lang w:val="pt-PT"/>
        </w:rPr>
        <w:t>Onde procurar oportunidades (e como analisá-las rapidamente)</w:t>
      </w:r>
      <w:bookmarkEnd w:id="9"/>
    </w:p>
    <w:p w14:paraId="77D91026" w14:textId="77777777" w:rsidR="00552FD3" w:rsidRPr="00205F42" w:rsidRDefault="00552FD3" w:rsidP="00205F42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Convites à apresentação de propostas regionais e nacionais no domínio do turismo e da digitalização: publicados por agências governamentais ou autoridades regionais. Verificar sempre os calendários dos próximps convites à apresentação de propostas.</w:t>
      </w:r>
    </w:p>
    <w:p w14:paraId="5D4D8201" w14:textId="77777777" w:rsidR="00552FD3" w:rsidRPr="00205F42" w:rsidRDefault="00552FD3" w:rsidP="00205F42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Grupos de desenvolvimento local: o desenvolvimento rural ou as iniciativas comunitárias frequentemente financiam projetos de pequena escala.</w:t>
      </w:r>
    </w:p>
    <w:p w14:paraId="0181587A" w14:textId="77777777" w:rsidR="00552FD3" w:rsidRPr="00205F42" w:rsidRDefault="00552FD3" w:rsidP="00205F42">
      <w:pPr>
        <w:pStyle w:val="PargrafodaLista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Operadores nomeados pelas agências: organizações contratadas para gerir programas de financiamento; muitas vezes prestam apoio direto às PME.</w:t>
      </w:r>
    </w:p>
    <w:p w14:paraId="7C3E8633" w14:textId="678168A7" w:rsidR="00552FD3" w:rsidRDefault="00552FD3" w:rsidP="00552FD3">
      <w:pPr>
        <w:spacing w:line="276" w:lineRule="auto"/>
      </w:pPr>
      <w:r>
        <w:rPr>
          <w:b/>
          <w:bCs/>
          <w:lang w:val="pt-PT"/>
        </w:rPr>
        <w:t>Por que razão isto é importante:</w:t>
      </w:r>
      <w:r>
        <w:rPr>
          <w:lang w:val="pt-PT"/>
        </w:rPr>
        <w:t xml:space="preserve"> As regras diferem dependendo da região, do tamanho da empresa ou do setor. A intensidade do financiamento e a elegibilidade podem mudar mesmo dentro do mesmo programa. É importante manter o fluxo simples e atualizá-lo com frequência.</w:t>
      </w:r>
    </w:p>
    <w:p w14:paraId="7F627F6D" w14:textId="77777777" w:rsidR="00205F42" w:rsidRDefault="00205F42" w:rsidP="00552FD3">
      <w:pPr>
        <w:spacing w:line="276" w:lineRule="auto"/>
      </w:pPr>
    </w:p>
    <w:p w14:paraId="2B46CB9E" w14:textId="72976AF1" w:rsidR="00552FD3" w:rsidRDefault="00552FD3" w:rsidP="00552FD3">
      <w:pPr>
        <w:pStyle w:val="Ttulo1"/>
      </w:pPr>
      <w:bookmarkStart w:id="10" w:name="_Toc216454429"/>
      <w:r>
        <w:rPr>
          <w:bCs/>
          <w:lang w:val="pt-PT"/>
        </w:rPr>
        <w:t>Avançar/Não Avançar - decisão em 15 minutos</w:t>
      </w:r>
      <w:bookmarkEnd w:id="10"/>
    </w:p>
    <w:p w14:paraId="37062D4B" w14:textId="2D0021E9" w:rsidR="00552FD3" w:rsidRDefault="00552FD3" w:rsidP="00205F42">
      <w:pPr>
        <w:spacing w:line="276" w:lineRule="auto"/>
      </w:pPr>
      <w:r>
        <w:rPr>
          <w:lang w:val="pt-PT"/>
        </w:rPr>
        <w:t>Antes de escrever, confirmar:</w:t>
      </w:r>
    </w:p>
    <w:p w14:paraId="2B63AD8A" w14:textId="77777777" w:rsidR="00552FD3" w:rsidRPr="00205F42" w:rsidRDefault="00552FD3" w:rsidP="00205F4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 empresa é elegível (região, dimensão, setor, calendário).</w:t>
      </w:r>
    </w:p>
    <w:p w14:paraId="2A0557E8" w14:textId="77777777" w:rsidR="00552FD3" w:rsidRPr="00205F42" w:rsidRDefault="00552FD3" w:rsidP="00205F4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>O financiamento abrange as atividades previstas (digitalização, acessibilidade, formação).</w:t>
      </w:r>
    </w:p>
    <w:p w14:paraId="2A0A31C7" w14:textId="1A15533F" w:rsidR="00552FD3" w:rsidRPr="00205F42" w:rsidRDefault="00552FD3" w:rsidP="00205F4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 empresa pode gerir o pré-financiamento (as subvenções são frequentemente reembolsadas posteriormente, os empréstimos podem exigir garantias).</w:t>
      </w:r>
    </w:p>
    <w:p w14:paraId="6424789B" w14:textId="77777777" w:rsidR="00552FD3" w:rsidRPr="00205F42" w:rsidRDefault="00552FD3" w:rsidP="00205F4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Os resultados e o cronograma são realistas para uma microempresa (geralmente até 12 meses).</w:t>
      </w:r>
    </w:p>
    <w:p w14:paraId="6633BFED" w14:textId="624F1746" w:rsidR="00552FD3" w:rsidRPr="00205F42" w:rsidRDefault="00552FD3" w:rsidP="00205F42">
      <w:pPr>
        <w:pStyle w:val="PargrafodaLista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 acessibilidade e o RGPD estão incluídos – pode melhorar a avaliação.</w:t>
      </w:r>
    </w:p>
    <w:p w14:paraId="28A39AD1" w14:textId="06F1DB0B" w:rsidR="00552FD3" w:rsidRDefault="00552FD3" w:rsidP="00552FD3">
      <w:pPr>
        <w:spacing w:line="276" w:lineRule="auto"/>
      </w:pPr>
      <w:r>
        <w:rPr>
          <w:lang w:val="pt-PT"/>
        </w:rPr>
        <w:t>Preencher uma lista de verificação de uma página com o proprietário, e identificar imediatamente quaisquer obstáculos.</w:t>
      </w:r>
    </w:p>
    <w:p w14:paraId="2E20B52C" w14:textId="77777777" w:rsidR="00205F42" w:rsidRDefault="00205F42" w:rsidP="00552FD3">
      <w:pPr>
        <w:spacing w:line="276" w:lineRule="auto"/>
      </w:pPr>
    </w:p>
    <w:p w14:paraId="31CC1BAE" w14:textId="3F984CDF" w:rsidR="00552FD3" w:rsidRDefault="00552FD3" w:rsidP="00552FD3">
      <w:pPr>
        <w:pStyle w:val="Ttulo1"/>
      </w:pPr>
      <w:bookmarkStart w:id="11" w:name="_Toc216454430"/>
      <w:r>
        <w:rPr>
          <w:bCs/>
          <w:lang w:val="pt-PT"/>
        </w:rPr>
        <w:t>Quadro Canvas de identificação do projeto (uma página)</w:t>
      </w:r>
      <w:bookmarkEnd w:id="11"/>
    </w:p>
    <w:p w14:paraId="69FDB14C" w14:textId="36CFFD82" w:rsidR="00552FD3" w:rsidRDefault="00552FD3" w:rsidP="00205F42">
      <w:pPr>
        <w:spacing w:line="276" w:lineRule="auto"/>
      </w:pPr>
      <w:r>
        <w:rPr>
          <w:lang w:val="pt-PT"/>
        </w:rPr>
        <w:t>Preencher com as PME para clarificar a ideia do projeto:</w:t>
      </w:r>
    </w:p>
    <w:p w14:paraId="54A7C7C5" w14:textId="63808182" w:rsidR="00552FD3" w:rsidRPr="00205F42" w:rsidRDefault="00552FD3" w:rsidP="00205F42">
      <w:pPr>
        <w:pStyle w:val="PargrafodaLista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Problema/necessidade (com provas), por exemplo, muitos hóspedes abandonam as reservas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online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o pessoal dedica tempo a orientar os hóspedes até à propriedade.</w:t>
      </w:r>
    </w:p>
    <w:p w14:paraId="43A7A95B" w14:textId="3CFD2AF7" w:rsidR="00552FD3" w:rsidRPr="00205F42" w:rsidRDefault="00552FD3" w:rsidP="00205F42">
      <w:pPr>
        <w:pStyle w:val="PargrafodaLista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Beneficiários – famílias, ciclistas, trabalhadores remotos, pessoas com baixa visão, pessoal da receção.</w:t>
      </w:r>
    </w:p>
    <w:p w14:paraId="1218EB44" w14:textId="77777777" w:rsidR="00552FD3" w:rsidRPr="00205F42" w:rsidRDefault="00552FD3" w:rsidP="00205F42">
      <w:pPr>
        <w:pStyle w:val="PargrafodaLista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Solução: Sistema de reservas alojado na UE, audioguias ativados com códigos simples, procedimentos do pessoal.</w:t>
      </w:r>
    </w:p>
    <w:p w14:paraId="6106560F" w14:textId="00CAF8C3" w:rsidR="00552FD3" w:rsidRPr="00205F42" w:rsidRDefault="00552FD3" w:rsidP="00205F42">
      <w:pPr>
        <w:pStyle w:val="PargrafodaLista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Objetivos SMART: por exemplo, reduzir os cancelamentos de reservas em 15 % em 6 meses, reduzir as chamadas telefónicas a pedir direções em 30 % em 3 meses.</w:t>
      </w:r>
    </w:p>
    <w:p w14:paraId="4B206CCB" w14:textId="77777777" w:rsidR="00552FD3" w:rsidRPr="00205F42" w:rsidRDefault="00552FD3" w:rsidP="00205F42">
      <w:pPr>
        <w:pStyle w:val="PargrafodaLista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Resultados: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website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acessível, vídeos com legendas, documentos com alternativa em texto, roteiro áudio, procedimentos escritos.</w:t>
      </w:r>
    </w:p>
    <w:p w14:paraId="35FA7E70" w14:textId="77777777" w:rsidR="00552FD3" w:rsidRDefault="00552FD3" w:rsidP="00205F42">
      <w:pPr>
        <w:pStyle w:val="PargrafodaLista"/>
        <w:numPr>
          <w:ilvl w:val="0"/>
          <w:numId w:val="13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Impacto: mais reservas diretas, acesso inclusivo, economia do tempo do pessoal, maior satisfação dos hóspedes.</w:t>
      </w:r>
    </w:p>
    <w:p w14:paraId="0E0E6299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529D4E71" w14:textId="1B16852C" w:rsidR="00552FD3" w:rsidRDefault="00FC5F7D" w:rsidP="00FC5F7D">
      <w:pPr>
        <w:pStyle w:val="Ttulo1"/>
      </w:pPr>
      <w:bookmarkStart w:id="12" w:name="_Toc216454431"/>
      <w:r>
        <w:rPr>
          <w:bCs/>
          <w:lang w:val="pt-PT"/>
        </w:rPr>
        <w:t>Estrutura da proposta – escrever em linguagem simples</w:t>
      </w:r>
      <w:bookmarkEnd w:id="12"/>
    </w:p>
    <w:p w14:paraId="194ABBFA" w14:textId="1D4F3769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t>Resumo executivo (1 página)</w:t>
      </w:r>
    </w:p>
    <w:p w14:paraId="631A1C11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Breve visão geral: problema, solução, orçamento, impacto e urgência.</w:t>
      </w:r>
    </w:p>
    <w:p w14:paraId="7BB3A57E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>Exemplo: «30 % dos hóspedes abandonam as reservas efetuadas em telemóveis. Vamos implementar um sistema de reservas alojado na UE que cumpra as normas de acessibilidade (WCAG 2.2). Custará 20.000 € e aumentará as reservas diretas em 15 % dentro de 6 meses.»</w:t>
      </w:r>
    </w:p>
    <w:p w14:paraId="35E0D380" w14:textId="3552C0D7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t>Contexto e necessidades</w:t>
      </w:r>
    </w:p>
    <w:p w14:paraId="0D1EB1BD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Situação local, sazonalidade, grupos de hóspedes e obstáculos (por exemplo, problemas de pagamento, falta de acessibilidade).</w:t>
      </w:r>
    </w:p>
    <w:p w14:paraId="6D956A23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Utilizar dados: comentários de hóspedes, estatísticas de reservas, inquéritos.</w:t>
      </w:r>
    </w:p>
    <w:p w14:paraId="1815AFB0" w14:textId="77777777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t>Objetivos (SMART)</w:t>
      </w:r>
    </w:p>
    <w:p w14:paraId="1301A6DE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Específico, mensurável, alcançável, relevante, com prazo definido.</w:t>
      </w:r>
    </w:p>
    <w:p w14:paraId="416B4167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Exemplo: «Lançar um sistema acessível de reservas até junho; formar quatro membros do pessoal; reduzir em 30 % as chamadas solicitando direções em três meses.»</w:t>
      </w:r>
    </w:p>
    <w:p w14:paraId="4AB8F372" w14:textId="5DFD9A0C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t>Método/plano de trabalho</w:t>
      </w:r>
    </w:p>
    <w:p w14:paraId="34602CE3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Dividir em fases (configuração, acessibilidade, sistema de reservas, formação).</w:t>
      </w:r>
    </w:p>
    <w:p w14:paraId="61CD9221" w14:textId="77777777" w:rsidR="00205F42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Definir funções e responsabilidades.</w:t>
      </w:r>
    </w:p>
    <w:p w14:paraId="080158F9" w14:textId="77777777" w:rsidR="00205F42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>Adicionar cronograma com marcos.</w:t>
      </w:r>
    </w:p>
    <w:p w14:paraId="2DC0E986" w14:textId="00243491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sz w:val="22"/>
          <w:szCs w:val="22"/>
          <w:lang w:val="pt-PT"/>
        </w:rPr>
        <w:t>Incluir ações de acessibilidade e RGPD em cada fase.</w:t>
      </w:r>
    </w:p>
    <w:p w14:paraId="5CCB97A3" w14:textId="6B72B6CE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t>Orçamento e cofinanciamento</w:t>
      </w:r>
    </w:p>
    <w:p w14:paraId="09853FE1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Principais categorias: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software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equipamento informático, serviços de acessibilidade, formação, comunicação, contingência.</w:t>
      </w:r>
    </w:p>
    <w:p w14:paraId="57F05149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Apresentar a contribuição própria e anexar propostas de fornecedores.</w:t>
      </w:r>
    </w:p>
    <w:p w14:paraId="396B405A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Incluir os custos de acessibilidade (legendas, alternativas em texto, auditorias) como rubricas elegíveis.</w:t>
      </w:r>
    </w:p>
    <w:p w14:paraId="62908693" w14:textId="54C0B7CB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t>Riscos e mitigação</w:t>
      </w:r>
    </w:p>
    <w:p w14:paraId="5D8792FC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Identificar os 5 principais riscos (por exemplo, atrasos na entrega, rotação do pessoal, lacunas no fluxo de caixa).</w:t>
      </w:r>
    </w:p>
    <w:p w14:paraId="351EC8BB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Apresentar medidas de mitigação (fornecedores alternativos, formação adicional, financiamento intercalar).</w:t>
      </w:r>
    </w:p>
    <w:p w14:paraId="79077915" w14:textId="77777777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t>Acessibilidade e RGPD</w:t>
      </w:r>
    </w:p>
    <w:p w14:paraId="2EBD21F3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Garantir as normas WCAG 2.2 (contraste, alternativas em texto, navegação por teclado).</w:t>
      </w:r>
    </w:p>
    <w:p w14:paraId="28CC42EB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>Adicionar uma declaração de privacidade, confirmar se os dados são alojados na UE, definir regras de conservação.</w:t>
      </w:r>
    </w:p>
    <w:p w14:paraId="3F2FEA78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Planear auditorias antes e depois da implementação.</w:t>
      </w:r>
    </w:p>
    <w:p w14:paraId="2C42C0CE" w14:textId="41A3AABE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t>Monitorização e avaliação</w:t>
      </w:r>
    </w:p>
    <w:p w14:paraId="17EB760E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Definir KPI (reservas, satisfação dos hóspedes, visitas ao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website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).</w:t>
      </w:r>
    </w:p>
    <w:p w14:paraId="3F1CBB0C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Defina linhas de base e metas.</w:t>
      </w:r>
    </w:p>
    <w:p w14:paraId="4C408B88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Definir quem mede e quando (mensalmente pelo proprietário, trimestralmente pelo formador).</w:t>
      </w:r>
    </w:p>
    <w:p w14:paraId="6335C7E1" w14:textId="77777777" w:rsidR="00FC5F7D" w:rsidRPr="00205F42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rFonts w:cs="Poppins"/>
          <w:b/>
          <w:bCs/>
          <w:kern w:val="0"/>
          <w:sz w:val="22"/>
          <w:szCs w:val="22"/>
          <w14:ligatures w14:val="none"/>
        </w:rPr>
      </w:pPr>
      <w:r>
        <w:rPr>
          <w:b/>
          <w:bCs/>
          <w:lang w:val="pt-PT"/>
        </w:rPr>
        <w:t>Sustentabilidade</w:t>
      </w:r>
    </w:p>
    <w:p w14:paraId="2141FD06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Explicar a continuação após o financiamento: renovações de subscrições, formação do pessoal, verificações anuais de acessibilidade.</w:t>
      </w:r>
    </w:p>
    <w:p w14:paraId="7B949370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Mostrar de que forma as receitas irão cobrir os custos futuros.</w:t>
      </w:r>
    </w:p>
    <w:p w14:paraId="0DE91BBD" w14:textId="77777777" w:rsidR="00FC5F7D" w:rsidRPr="00FC5F7D" w:rsidRDefault="00FC5F7D" w:rsidP="00205F42">
      <w:pPr>
        <w:pStyle w:val="PargrafodaLista"/>
        <w:numPr>
          <w:ilvl w:val="0"/>
          <w:numId w:val="30"/>
        </w:numPr>
        <w:spacing w:after="120" w:line="276" w:lineRule="auto"/>
        <w:rPr>
          <w:b/>
          <w:bCs/>
        </w:rPr>
      </w:pPr>
      <w:r>
        <w:rPr>
          <w:b/>
          <w:bCs/>
          <w:lang w:val="pt-PT"/>
        </w:rPr>
        <w:t>Disseminação</w:t>
      </w:r>
    </w:p>
    <w:p w14:paraId="744431AD" w14:textId="77777777" w:rsidR="00FC5F7D" w:rsidRPr="00205F42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Como os resultados serão partilhados: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website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redes sociais, meios de comunicação locais, materiais impressos.</w:t>
      </w:r>
    </w:p>
    <w:p w14:paraId="7732B314" w14:textId="77777777" w:rsidR="00FC5F7D" w:rsidRDefault="00FC5F7D" w:rsidP="00205F42">
      <w:pPr>
        <w:pStyle w:val="PargrafodaLista"/>
        <w:numPr>
          <w:ilvl w:val="1"/>
          <w:numId w:val="3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Garantir que todos os materiais são acessíveis (contraste, legendas, linguagem simples).</w:t>
      </w:r>
    </w:p>
    <w:p w14:paraId="4BFAAE0A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6F460B62" w14:textId="1AB352F7" w:rsidR="00FC5F7D" w:rsidRPr="00FC5F7D" w:rsidRDefault="00FC5F7D" w:rsidP="00FC5F7D">
      <w:pPr>
        <w:pStyle w:val="Ttulo1"/>
      </w:pPr>
      <w:bookmarkStart w:id="13" w:name="_Toc216454432"/>
      <w:r>
        <w:rPr>
          <w:bCs/>
          <w:lang w:val="pt-PT"/>
        </w:rPr>
        <w:t>Modelo do plano de trabalho (copiar/colar)</w:t>
      </w:r>
      <w:bookmarkEnd w:id="13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870"/>
        <w:gridCol w:w="1956"/>
        <w:gridCol w:w="2021"/>
        <w:gridCol w:w="1635"/>
        <w:gridCol w:w="1534"/>
      </w:tblGrid>
      <w:tr w:rsidR="00FC5F7D" w14:paraId="6B92FB9E" w14:textId="0049F8F4" w:rsidTr="00FC5F7D">
        <w:tc>
          <w:tcPr>
            <w:tcW w:w="1879" w:type="dxa"/>
            <w:shd w:val="clear" w:color="auto" w:fill="3E762A"/>
          </w:tcPr>
          <w:p w14:paraId="4DB17B9D" w14:textId="254217FC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Fase</w:t>
            </w:r>
          </w:p>
        </w:tc>
        <w:tc>
          <w:tcPr>
            <w:tcW w:w="1967" w:type="dxa"/>
            <w:shd w:val="clear" w:color="auto" w:fill="3E762A"/>
          </w:tcPr>
          <w:p w14:paraId="2CE01BF0" w14:textId="739EE042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Principais tarefas</w:t>
            </w:r>
          </w:p>
        </w:tc>
        <w:tc>
          <w:tcPr>
            <w:tcW w:w="2032" w:type="dxa"/>
            <w:shd w:val="clear" w:color="auto" w:fill="3E762A"/>
          </w:tcPr>
          <w:p w14:paraId="2C9CA13A" w14:textId="310E2948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Entregáveis</w:t>
            </w:r>
          </w:p>
        </w:tc>
        <w:tc>
          <w:tcPr>
            <w:tcW w:w="1670" w:type="dxa"/>
            <w:shd w:val="clear" w:color="auto" w:fill="3E762A"/>
          </w:tcPr>
          <w:p w14:paraId="0FE1FC26" w14:textId="075278D1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Meses</w:t>
            </w:r>
          </w:p>
        </w:tc>
        <w:tc>
          <w:tcPr>
            <w:tcW w:w="1468" w:type="dxa"/>
            <w:shd w:val="clear" w:color="auto" w:fill="3A7C22" w:themeFill="accent6" w:themeFillShade="BF"/>
          </w:tcPr>
          <w:p w14:paraId="30E04F02" w14:textId="6138EE82" w:rsidR="00FC5F7D" w:rsidRPr="00FC5F7D" w:rsidRDefault="00FC5F7D" w:rsidP="00FC5F7D">
            <w:pPr>
              <w:spacing w:line="276" w:lineRule="auto"/>
              <w:ind w:firstLine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Responsável</w:t>
            </w:r>
          </w:p>
        </w:tc>
      </w:tr>
      <w:tr w:rsidR="00FC5F7D" w14:paraId="2D5F81F0" w14:textId="2843CA34" w:rsidTr="00FC5F7D">
        <w:tc>
          <w:tcPr>
            <w:tcW w:w="1879" w:type="dxa"/>
          </w:tcPr>
          <w:p w14:paraId="00CBD6FC" w14:textId="35DC0A05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Preparação</w:t>
            </w:r>
          </w:p>
        </w:tc>
        <w:tc>
          <w:tcPr>
            <w:tcW w:w="1967" w:type="dxa"/>
          </w:tcPr>
          <w:p w14:paraId="27033B52" w14:textId="6EEAA508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Aquisição, seleção de fornecedores, alojamento na UE, lançamento</w:t>
            </w:r>
          </w:p>
        </w:tc>
        <w:tc>
          <w:tcPr>
            <w:tcW w:w="2032" w:type="dxa"/>
          </w:tcPr>
          <w:p w14:paraId="42076DFD" w14:textId="3ACA20D0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Contratos assinados, plano do projeto</w:t>
            </w:r>
          </w:p>
        </w:tc>
        <w:tc>
          <w:tcPr>
            <w:tcW w:w="1670" w:type="dxa"/>
          </w:tcPr>
          <w:p w14:paraId="321366E7" w14:textId="77599D9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M1</w:t>
            </w:r>
          </w:p>
        </w:tc>
        <w:tc>
          <w:tcPr>
            <w:tcW w:w="1468" w:type="dxa"/>
          </w:tcPr>
          <w:p w14:paraId="4BB0E53C" w14:textId="37FF463C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Proprietário</w:t>
            </w:r>
          </w:p>
        </w:tc>
      </w:tr>
      <w:tr w:rsidR="00FC5F7D" w14:paraId="4481ED61" w14:textId="5C571F6A" w:rsidTr="00FC5F7D">
        <w:tc>
          <w:tcPr>
            <w:tcW w:w="1879" w:type="dxa"/>
          </w:tcPr>
          <w:p w14:paraId="44089BBE" w14:textId="557926D3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Atualização da acessibilidade</w:t>
            </w:r>
          </w:p>
        </w:tc>
        <w:tc>
          <w:tcPr>
            <w:tcW w:w="1967" w:type="dxa"/>
          </w:tcPr>
          <w:p w14:paraId="194BB3C6" w14:textId="44003F8A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Auditoria de acessibilidade, correções, legendas, alternativas em texto, PDF acessíveis</w:t>
            </w:r>
          </w:p>
        </w:tc>
        <w:tc>
          <w:tcPr>
            <w:tcW w:w="2032" w:type="dxa"/>
          </w:tcPr>
          <w:p w14:paraId="083C6E0D" w14:textId="58927144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pt-PT"/>
              </w:rPr>
              <w:t>Website</w:t>
            </w:r>
            <w:r>
              <w:rPr>
                <w:sz w:val="20"/>
                <w:szCs w:val="20"/>
                <w:lang w:val="pt-PT"/>
              </w:rPr>
              <w:t xml:space="preserve"> e documentos acessíveis</w:t>
            </w:r>
          </w:p>
        </w:tc>
        <w:tc>
          <w:tcPr>
            <w:tcW w:w="1670" w:type="dxa"/>
          </w:tcPr>
          <w:p w14:paraId="1156A844" w14:textId="05101945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M1–M3</w:t>
            </w:r>
          </w:p>
        </w:tc>
        <w:tc>
          <w:tcPr>
            <w:tcW w:w="1468" w:type="dxa"/>
          </w:tcPr>
          <w:p w14:paraId="155CFF93" w14:textId="57362AC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Responsável pela Web</w:t>
            </w:r>
          </w:p>
        </w:tc>
      </w:tr>
      <w:tr w:rsidR="00FC5F7D" w:rsidRPr="009A1521" w14:paraId="1AE96A6F" w14:textId="2BC56A9E" w:rsidTr="00FC5F7D">
        <w:tc>
          <w:tcPr>
            <w:tcW w:w="1879" w:type="dxa"/>
          </w:tcPr>
          <w:p w14:paraId="1C145AC8" w14:textId="23D351A8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lastRenderedPageBreak/>
              <w:t>Sistema de reservas</w:t>
            </w:r>
          </w:p>
        </w:tc>
        <w:tc>
          <w:tcPr>
            <w:tcW w:w="1967" w:type="dxa"/>
          </w:tcPr>
          <w:p w14:paraId="53EB72E3" w14:textId="55A61E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Configuração, pagamentos, testes móveis</w:t>
            </w:r>
          </w:p>
        </w:tc>
        <w:tc>
          <w:tcPr>
            <w:tcW w:w="2032" w:type="dxa"/>
          </w:tcPr>
          <w:p w14:paraId="0AA34C34" w14:textId="60E12B7E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Sistema de reservas com confirmação imediata, relatório de teste</w:t>
            </w:r>
          </w:p>
        </w:tc>
        <w:tc>
          <w:tcPr>
            <w:tcW w:w="1670" w:type="dxa"/>
          </w:tcPr>
          <w:p w14:paraId="35AF2349" w14:textId="394E7DF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M2–M4</w:t>
            </w:r>
          </w:p>
        </w:tc>
        <w:tc>
          <w:tcPr>
            <w:tcW w:w="1468" w:type="dxa"/>
          </w:tcPr>
          <w:p w14:paraId="4F97FC6D" w14:textId="54153E2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TI/hóspede</w:t>
            </w:r>
          </w:p>
        </w:tc>
      </w:tr>
      <w:tr w:rsidR="00FC5F7D" w:rsidRPr="009A1521" w14:paraId="00D44DCF" w14:textId="14BBB0F3" w:rsidTr="00FC5F7D">
        <w:tc>
          <w:tcPr>
            <w:tcW w:w="1879" w:type="dxa"/>
          </w:tcPr>
          <w:p w14:paraId="07A4DFAC" w14:textId="7CF06E2C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Orientação áudio</w:t>
            </w:r>
          </w:p>
        </w:tc>
        <w:tc>
          <w:tcPr>
            <w:tcW w:w="1967" w:type="dxa"/>
          </w:tcPr>
          <w:p w14:paraId="5B257790" w14:textId="1343CDA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Escrita do roteiro, gravação, instalação, teste</w:t>
            </w:r>
          </w:p>
        </w:tc>
        <w:tc>
          <w:tcPr>
            <w:tcW w:w="2032" w:type="dxa"/>
          </w:tcPr>
          <w:p w14:paraId="4768C45A" w14:textId="2B35D78A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Roteiro áudio em tempo real, documentação</w:t>
            </w:r>
          </w:p>
        </w:tc>
        <w:tc>
          <w:tcPr>
            <w:tcW w:w="1670" w:type="dxa"/>
          </w:tcPr>
          <w:p w14:paraId="19417FE6" w14:textId="4B9A885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M3–M4</w:t>
            </w:r>
          </w:p>
        </w:tc>
        <w:tc>
          <w:tcPr>
            <w:tcW w:w="1468" w:type="dxa"/>
          </w:tcPr>
          <w:p w14:paraId="7F801B76" w14:textId="4DFF7BFF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Operações</w:t>
            </w:r>
          </w:p>
        </w:tc>
      </w:tr>
      <w:tr w:rsidR="00FC5F7D" w:rsidRPr="009A1521" w14:paraId="19CEFCDB" w14:textId="70AA7F1E" w:rsidTr="00FC5F7D">
        <w:tc>
          <w:tcPr>
            <w:tcW w:w="1879" w:type="dxa"/>
          </w:tcPr>
          <w:p w14:paraId="6BB9BAF7" w14:textId="2EBF8D84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Formação e transferência</w:t>
            </w:r>
          </w:p>
        </w:tc>
        <w:tc>
          <w:tcPr>
            <w:tcW w:w="1967" w:type="dxa"/>
          </w:tcPr>
          <w:p w14:paraId="4F467B7C" w14:textId="026E8A0B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Formação do pessoal, manuais com instruções passo a passo, treino de emergência</w:t>
            </w:r>
          </w:p>
        </w:tc>
        <w:tc>
          <w:tcPr>
            <w:tcW w:w="2032" w:type="dxa"/>
          </w:tcPr>
          <w:p w14:paraId="5DFC1CAF" w14:textId="65B280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Registos e manuais de formação</w:t>
            </w:r>
          </w:p>
        </w:tc>
        <w:tc>
          <w:tcPr>
            <w:tcW w:w="1670" w:type="dxa"/>
          </w:tcPr>
          <w:p w14:paraId="2BE56135" w14:textId="0BECBA7D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M4</w:t>
            </w:r>
          </w:p>
        </w:tc>
        <w:tc>
          <w:tcPr>
            <w:tcW w:w="1468" w:type="dxa"/>
          </w:tcPr>
          <w:p w14:paraId="57DB8879" w14:textId="5D44C731" w:rsidR="00FC5F7D" w:rsidRPr="00FC5F7D" w:rsidRDefault="00FC5F7D" w:rsidP="00FC5F7D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Formador</w:t>
            </w:r>
          </w:p>
        </w:tc>
      </w:tr>
    </w:tbl>
    <w:p w14:paraId="6E55EA35" w14:textId="77777777" w:rsidR="00FC5F7D" w:rsidRPr="00FC5F7D" w:rsidRDefault="00FC5F7D" w:rsidP="00FC5F7D">
      <w:pPr>
        <w:pStyle w:val="PargrafodaLista"/>
        <w:ind w:firstLine="0"/>
      </w:pPr>
    </w:p>
    <w:p w14:paraId="06CD412E" w14:textId="37D7286D" w:rsidR="00552FD3" w:rsidRDefault="00FC5F7D" w:rsidP="00FC5F7D">
      <w:pPr>
        <w:pStyle w:val="Ttulo1"/>
      </w:pPr>
      <w:bookmarkStart w:id="14" w:name="_Toc216454433"/>
      <w:r>
        <w:rPr>
          <w:bCs/>
          <w:lang w:val="pt-PT"/>
        </w:rPr>
        <w:t>Modelo de orçamento (categorias a incluir)</w:t>
      </w:r>
      <w:bookmarkEnd w:id="14"/>
    </w:p>
    <w:p w14:paraId="101A7227" w14:textId="77777777" w:rsidR="00FC5F7D" w:rsidRPr="00205F42" w:rsidRDefault="00FC5F7D" w:rsidP="00205F42">
      <w:pPr>
        <w:pStyle w:val="PargrafodaLista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Software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(sistema de reserva,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chatbot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; 12 meses)</w:t>
      </w:r>
    </w:p>
    <w:p w14:paraId="619A0394" w14:textId="77777777" w:rsidR="00FC5F7D" w:rsidRPr="00205F42" w:rsidRDefault="00FC5F7D" w:rsidP="00205F42">
      <w:pPr>
        <w:pStyle w:val="PargrafodaLista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Serviços de acessibilidade (legendas, alternativas em texto, PDF acessíveis)</w:t>
      </w:r>
    </w:p>
    <w:p w14:paraId="6C88348E" w14:textId="77777777" w:rsidR="00FC5F7D" w:rsidRPr="00205F42" w:rsidRDefault="00FC5F7D" w:rsidP="00205F42">
      <w:pPr>
        <w:pStyle w:val="PargrafodaLista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Equipamento (códigos de sinalização, roteador,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tablets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)</w:t>
      </w:r>
    </w:p>
    <w:p w14:paraId="40552C17" w14:textId="77777777" w:rsidR="00FC5F7D" w:rsidRPr="00205F42" w:rsidRDefault="00FC5F7D" w:rsidP="00205F42">
      <w:pPr>
        <w:pStyle w:val="PargrafodaLista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Formação e mentoria (com gravações legendadas)</w:t>
      </w:r>
    </w:p>
    <w:p w14:paraId="1E89359D" w14:textId="77777777" w:rsidR="00FC5F7D" w:rsidRPr="00205F42" w:rsidRDefault="00FC5F7D" w:rsidP="00205F42">
      <w:pPr>
        <w:pStyle w:val="PargrafodaLista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Tarefa de implementação (registo de tempos)</w:t>
      </w:r>
    </w:p>
    <w:p w14:paraId="10DA97E9" w14:textId="77777777" w:rsidR="00FC5F7D" w:rsidRPr="00205F42" w:rsidRDefault="00FC5F7D" w:rsidP="00205F42">
      <w:pPr>
        <w:pStyle w:val="PargrafodaLista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Comunicação (brochuras e traduções acessíveis)</w:t>
      </w:r>
    </w:p>
    <w:p w14:paraId="2D029140" w14:textId="77777777" w:rsidR="00FC5F7D" w:rsidRPr="00205F42" w:rsidRDefault="00FC5F7D" w:rsidP="00205F42">
      <w:pPr>
        <w:pStyle w:val="PargrafodaLista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Contingência 10 %</w:t>
      </w:r>
    </w:p>
    <w:p w14:paraId="568B024A" w14:textId="77777777" w:rsidR="00FC5F7D" w:rsidRDefault="00FC5F7D" w:rsidP="00205F42">
      <w:pPr>
        <w:pStyle w:val="PargrafodaLista"/>
        <w:numPr>
          <w:ilvl w:val="0"/>
          <w:numId w:val="1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Fonte do financiamento (subvenção/contribuição própria)</w:t>
      </w:r>
    </w:p>
    <w:p w14:paraId="1484D573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4E5F60F1" w14:textId="3275441A" w:rsidR="00FC5F7D" w:rsidRDefault="00FC5F7D" w:rsidP="00FC5F7D">
      <w:pPr>
        <w:pStyle w:val="Ttulo1"/>
      </w:pPr>
      <w:bookmarkStart w:id="15" w:name="_Toc216454434"/>
      <w:r>
        <w:rPr>
          <w:bCs/>
          <w:lang w:val="pt-PT"/>
        </w:rPr>
        <w:t>Alinhamento dos critérios de avaliação</w:t>
      </w:r>
      <w:bookmarkEnd w:id="15"/>
    </w:p>
    <w:p w14:paraId="5A82A10B" w14:textId="138895F5" w:rsidR="00FC5F7D" w:rsidRPr="00FC5F7D" w:rsidRDefault="00FC5F7D" w:rsidP="00FC5F7D">
      <w:pPr>
        <w:spacing w:line="276" w:lineRule="auto"/>
      </w:pPr>
      <w:r>
        <w:rPr>
          <w:lang w:val="pt-PT"/>
        </w:rPr>
        <w:t>Combinar o texto com os critérios típicos de avaliação dos financiadores:</w:t>
      </w:r>
    </w:p>
    <w:p w14:paraId="3B9D6D13" w14:textId="2D93574B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Relevância e necessidade – problema baseado em dados, lacunas de acessibilidade (resumo executivo, contexto).</w:t>
      </w:r>
    </w:p>
    <w:p w14:paraId="216E33EB" w14:textId="7B47F426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Impacto e inovação – resultados mensuráveis, inclusão (objetivos, impacto).</w:t>
      </w:r>
    </w:p>
    <w:p w14:paraId="1BCA72D3" w14:textId="3A999A88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>Qualidade do método – fases realistas, etapas relativas ao RGPD e à acessibilidade, plano de risco (plano de trabalho).</w:t>
      </w:r>
    </w:p>
    <w:p w14:paraId="40A3C1D3" w14:textId="2D90205B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Capacidade e parceria – funções claras, cartas de apoio (equipa, anexos).</w:t>
      </w:r>
    </w:p>
    <w:p w14:paraId="654F85D4" w14:textId="1626E049" w:rsidR="00FC5F7D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Relação custo-benefício – custos unitários, orçamentos, prova do cofinanciamento (orçamento).</w:t>
      </w:r>
    </w:p>
    <w:p w14:paraId="0B26642B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28048130" w14:textId="52C5986E" w:rsidR="00FC5F7D" w:rsidRDefault="00FC5F7D" w:rsidP="00FC5F7D">
      <w:pPr>
        <w:pStyle w:val="Ttulo1"/>
      </w:pPr>
      <w:bookmarkStart w:id="16" w:name="_Toc216454435"/>
      <w:r>
        <w:rPr>
          <w:bCs/>
          <w:lang w:val="pt-PT"/>
        </w:rPr>
        <w:t>Acessibilidade e RGPD — tornar explícito (e financiável)</w:t>
      </w:r>
      <w:bookmarkEnd w:id="16"/>
    </w:p>
    <w:p w14:paraId="01768349" w14:textId="77777777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Orçamento para acessibilidade (correções WCAG 2.2, alternativas em texto, legendas, PDF acessíveis).</w:t>
      </w:r>
    </w:p>
    <w:p w14:paraId="3A973454" w14:textId="77777777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Cumprimento do RGPD: fundamento jurídico para cada campo de dados, alojamento de dados na UE, registos de consentimento, calendário de conservação.</w:t>
      </w:r>
    </w:p>
    <w:p w14:paraId="55BF45D2" w14:textId="77777777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Publicar e atualizar a declaração de privacidade.</w:t>
      </w:r>
    </w:p>
    <w:p w14:paraId="25E65D49" w14:textId="77777777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Guardar as provas (capturas de ecrã, digitalizações, notas de reuniões) numa pasta na nuvem alojada na UE com nomes claros.</w:t>
      </w:r>
    </w:p>
    <w:p w14:paraId="5F91ED49" w14:textId="67D973C5" w:rsidR="00FC5F7D" w:rsidRDefault="00FC5F7D" w:rsidP="00FC5F7D">
      <w:pPr>
        <w:pStyle w:val="Ttulo1"/>
      </w:pPr>
      <w:bookmarkStart w:id="17" w:name="_Toc216454436"/>
      <w:r>
        <w:rPr>
          <w:bCs/>
          <w:lang w:val="pt-PT"/>
        </w:rPr>
        <w:t xml:space="preserve">Fluxo de caixa, empréstimos e auxílio </w:t>
      </w:r>
      <w:r>
        <w:rPr>
          <w:bCs/>
          <w:i/>
          <w:iCs/>
          <w:lang w:val="pt-PT"/>
        </w:rPr>
        <w:t>de minimis</w:t>
      </w:r>
      <w:r>
        <w:rPr>
          <w:bCs/>
          <w:lang w:val="pt-PT"/>
        </w:rPr>
        <w:t xml:space="preserve"> – reduzir os riscos</w:t>
      </w:r>
      <w:bookmarkEnd w:id="17"/>
    </w:p>
    <w:p w14:paraId="0D29C9E4" w14:textId="62239D9A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As subvenções são reembolsadas após a entrega: demonstrar a existência de um financiamento provisório ou intercalar.</w:t>
      </w:r>
    </w:p>
    <w:p w14:paraId="1732FA03" w14:textId="4C13CE50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Empréstimos preferenciais: verificar o montante máximo, o prazo, os juros e o período de carência, definir os usos elegíveis (equipamento,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software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implementação).</w:t>
      </w:r>
    </w:p>
    <w:p w14:paraId="19ADF1D3" w14:textId="31B29389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Auxílio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de minimis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: é um subsídio controlado, não é um pagamento direto, reduz a taxa de juros ou as comissões.</w:t>
      </w:r>
    </w:p>
    <w:p w14:paraId="4122EFFD" w14:textId="77777777" w:rsidR="00FC5F7D" w:rsidRPr="00205F42" w:rsidRDefault="00FC5F7D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Os empréstimos exigem garantias (hipotecas, garantias, notas promissórias).</w:t>
      </w:r>
    </w:p>
    <w:p w14:paraId="737259D3" w14:textId="3350D62C" w:rsidR="00FC5F7D" w:rsidRDefault="00546A91" w:rsidP="00FC5F7D">
      <w:pPr>
        <w:pStyle w:val="Ttulo1"/>
      </w:pPr>
      <w:r>
        <w:rPr>
          <w:bCs/>
          <w:lang w:val="pt-PT"/>
        </w:rPr>
        <w:t xml:space="preserve"> </w:t>
      </w:r>
      <w:bookmarkStart w:id="18" w:name="_Toc216454437"/>
      <w:r>
        <w:rPr>
          <w:bCs/>
          <w:lang w:val="pt-PT"/>
        </w:rPr>
        <w:t xml:space="preserve">Proposta de cronograma </w:t>
      </w:r>
      <w:r>
        <w:rPr>
          <w:bCs/>
          <w:i/>
          <w:iCs/>
          <w:lang w:val="pt-PT"/>
        </w:rPr>
        <w:t>sprint</w:t>
      </w:r>
      <w:r>
        <w:rPr>
          <w:bCs/>
          <w:lang w:val="pt-PT"/>
        </w:rPr>
        <w:t xml:space="preserve"> (6-8 semanas)</w:t>
      </w:r>
      <w:bookmarkEnd w:id="18"/>
    </w:p>
    <w:p w14:paraId="77E19350" w14:textId="3B9F2F4E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Semana 1: Avançar/Não Avançar – definir a equipa, preencher o quadro Canvas e obter orçamentos.</w:t>
      </w:r>
    </w:p>
    <w:p w14:paraId="23DD5DE6" w14:textId="1A579D2B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Semana 2: Escrever o contexto e os objetivos, reunir as provas e elaborar um plano de trabalho.</w:t>
      </w:r>
    </w:p>
    <w:p w14:paraId="7E680184" w14:textId="11594341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>Semana 3: Elaborar o orçamento, as cartas de solicitação e escrever sobre acessibilidade e RGPD.</w:t>
      </w:r>
    </w:p>
    <w:p w14:paraId="770F114C" w14:textId="2074CBD9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Semana 4: Projeto completo, revisão interna e correção de lacunas.</w:t>
      </w:r>
    </w:p>
    <w:p w14:paraId="181783A1" w14:textId="5F92D364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Semana 5: Finalizar os anexos, garantir PDF acessíveis e legendas.</w:t>
      </w:r>
    </w:p>
    <w:p w14:paraId="59216412" w14:textId="038651A4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Semana 6: Verificações finais, assinaturas, entrega e preparação para as perguntas.</w:t>
      </w:r>
    </w:p>
    <w:p w14:paraId="7108E34C" w14:textId="5BFEFEEC" w:rsidR="00546A91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Semanas 7–8: Esclarecer dúvidas e preparar a aquisição.</w:t>
      </w:r>
    </w:p>
    <w:p w14:paraId="702BE6DB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40104768" w14:textId="3FC071DD" w:rsidR="00546A91" w:rsidRDefault="00546A91" w:rsidP="00546A91">
      <w:pPr>
        <w:pStyle w:val="Ttulo1"/>
      </w:pPr>
      <w:bookmarkStart w:id="19" w:name="_Toc216454438"/>
      <w:r>
        <w:rPr>
          <w:bCs/>
          <w:lang w:val="pt-PT"/>
        </w:rPr>
        <w:t>As armadilhas comuns (e como as evitar)</w:t>
      </w:r>
      <w:bookmarkEnd w:id="19"/>
    </w:p>
    <w:p w14:paraId="09D7CAF5" w14:textId="7777777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Usar jargão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reescrever em linguagem simples.</w:t>
      </w:r>
    </w:p>
    <w:p w14:paraId="3691C417" w14:textId="7777777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A ideia é excelente, mas o fluxo de caixa fraco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adicionar um plano intercalar ou planear compras faseadas.</w:t>
      </w:r>
    </w:p>
    <w:p w14:paraId="111C6AD8" w14:textId="7777777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Tratar a acessibilidade como algo secundário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incluí-la desde o início.</w:t>
      </w:r>
    </w:p>
    <w:p w14:paraId="0A3B94B3" w14:textId="7777777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Incompatibilidade de elegibilidade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usar a lista de verificação Avançar/Não Avançar no início.</w:t>
      </w:r>
    </w:p>
    <w:p w14:paraId="3DBB9291" w14:textId="761F6733" w:rsidR="00546A91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Orçamentos ou cartas atrasados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concluir na semana 2.</w:t>
      </w:r>
    </w:p>
    <w:p w14:paraId="3DA3933F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44E7B664" w14:textId="2D8BB46A" w:rsidR="00546A91" w:rsidRDefault="00546A91" w:rsidP="00546A91">
      <w:pPr>
        <w:pStyle w:val="Ttulo1"/>
      </w:pPr>
      <w:bookmarkStart w:id="20" w:name="_Toc216454439"/>
      <w:r>
        <w:rPr>
          <w:bCs/>
          <w:lang w:val="pt-PT"/>
        </w:rPr>
        <w:t>O ponto de vista do revisor – lista de verificação antes da apresentação</w:t>
      </w:r>
      <w:bookmarkEnd w:id="20"/>
    </w:p>
    <w:p w14:paraId="7D37A2DF" w14:textId="7777777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 resumo executivo abrange o problema, a solução, o orçamento e o impacto.</w:t>
      </w:r>
    </w:p>
    <w:p w14:paraId="5A702DD6" w14:textId="7777777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Os objetivos são SMART e estão ligados a KPI e rubricas orçamentais.</w:t>
      </w:r>
    </w:p>
    <w:p w14:paraId="1C9B4914" w14:textId="4435C621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 plano de trabalho mostra quem faz o quê e quando, e há medidas de mitigação para os riscos.</w:t>
      </w:r>
    </w:p>
    <w:p w14:paraId="0C4F520B" w14:textId="7777777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 acessibilidade e o RGPD estão presentes no método, no orçamento e nos resultados.</w:t>
      </w:r>
    </w:p>
    <w:p w14:paraId="5A0B384D" w14:textId="7777777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Todos os anexos são acessíveis (PDF com etiquetas, alto contraste, legendas).</w:t>
      </w:r>
    </w:p>
    <w:p w14:paraId="7B7BC6AC" w14:textId="0DADA867" w:rsidR="00546A91" w:rsidRPr="00205F42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Os totais do orçamento correspondem aos formulários, o cofinanciamento está documentado.</w:t>
      </w:r>
    </w:p>
    <w:p w14:paraId="5681B97B" w14:textId="77777777" w:rsidR="00546A91" w:rsidRDefault="00546A91" w:rsidP="00205F42">
      <w:pPr>
        <w:pStyle w:val="PargrafodaLista"/>
        <w:numPr>
          <w:ilvl w:val="0"/>
          <w:numId w:val="1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 texto está alinhado, secção por secção, com os critérios de avaliação.</w:t>
      </w:r>
    </w:p>
    <w:p w14:paraId="1642D848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6414F10F" w14:textId="55FE8F6B" w:rsidR="00546A91" w:rsidRDefault="00546A91" w:rsidP="00546A91">
      <w:pPr>
        <w:pStyle w:val="Ttulo1"/>
      </w:pPr>
      <w:bookmarkStart w:id="21" w:name="_Toc216454440"/>
      <w:r>
        <w:rPr>
          <w:bCs/>
          <w:lang w:val="pt-PT"/>
        </w:rPr>
        <w:lastRenderedPageBreak/>
        <w:t>A documentação como base do financiamento</w:t>
      </w:r>
      <w:bookmarkEnd w:id="21"/>
    </w:p>
    <w:p w14:paraId="67FBE6BD" w14:textId="23F07D73" w:rsidR="00546A91" w:rsidRPr="00546A91" w:rsidRDefault="00546A91" w:rsidP="00546A91">
      <w:pPr>
        <w:spacing w:line="276" w:lineRule="auto"/>
      </w:pPr>
      <w:r>
        <w:rPr>
          <w:lang w:val="pt-PT"/>
        </w:rPr>
        <w:t>O financiamento não tem só a ver com a ideia do projeto. Todos os programas exigem comprovação formal: registo da empresa, declarações fiscais, demonstrações financeiras, orçamentos, políticas e muito mais. Muitas pequenas empresas fracassam não porque as suas ideias sejam fracas, mas porque a sua documentação está incompleta, pouco clara ou foi apresentada no formato errado.</w:t>
      </w:r>
    </w:p>
    <w:p w14:paraId="679CEF51" w14:textId="7C099C24" w:rsidR="00546A91" w:rsidRDefault="00546A91" w:rsidP="00205F42">
      <w:pPr>
        <w:spacing w:line="276" w:lineRule="auto"/>
      </w:pPr>
      <w:r>
        <w:rPr>
          <w:lang w:val="pt-PT"/>
        </w:rPr>
        <w:t>O papel do formador é:</w:t>
      </w:r>
    </w:p>
    <w:p w14:paraId="20FF6D9F" w14:textId="77777777" w:rsidR="00546A91" w:rsidRPr="00205F42" w:rsidRDefault="00546A91" w:rsidP="00205F42">
      <w:pPr>
        <w:pStyle w:val="PargrafodaLista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Ajudar as PME a reunir um conjunto padrão de documentos com antecedência, antes de ser anunciado o convite para a apresentação de propostas.</w:t>
      </w:r>
    </w:p>
    <w:p w14:paraId="021D3872" w14:textId="77777777" w:rsidR="00546A91" w:rsidRPr="00205F42" w:rsidRDefault="00546A91" w:rsidP="00205F42">
      <w:pPr>
        <w:pStyle w:val="PargrafodaLista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Ensiná-las a identificar rapidamente as regras mais importantes dos regulamentos.</w:t>
      </w:r>
    </w:p>
    <w:p w14:paraId="6047923E" w14:textId="360B0C10" w:rsidR="00546A91" w:rsidRPr="00205F42" w:rsidRDefault="00546A91" w:rsidP="00205F42">
      <w:pPr>
        <w:pStyle w:val="PargrafodaLista"/>
        <w:numPr>
          <w:ilvl w:val="0"/>
          <w:numId w:val="25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Garantir que as propostas são documentadas com provas claras, consistentes e acessíveis.</w:t>
      </w:r>
    </w:p>
    <w:p w14:paraId="6F7A9F49" w14:textId="7FE2B7EE" w:rsidR="00546A91" w:rsidRDefault="00546A91" w:rsidP="00546A91">
      <w:pPr>
        <w:pStyle w:val="Ttulo1"/>
      </w:pPr>
      <w:bookmarkStart w:id="22" w:name="_Toc216454441"/>
      <w:r>
        <w:rPr>
          <w:bCs/>
          <w:lang w:val="pt-PT"/>
        </w:rPr>
        <w:t>Lista de verificação de documentos básicos (com explicações)</w:t>
      </w:r>
      <w:bookmarkEnd w:id="22"/>
    </w:p>
    <w:p w14:paraId="084C5B29" w14:textId="25D803C3" w:rsidR="00546A91" w:rsidRDefault="00546A91" w:rsidP="00205F42">
      <w:pPr>
        <w:spacing w:line="276" w:lineRule="auto"/>
      </w:pPr>
      <w:r>
        <w:rPr>
          <w:lang w:val="pt-PT"/>
        </w:rPr>
        <w:t>As PME devem sempre preparar os documentos seguintes antes de se candidatarem:</w:t>
      </w:r>
    </w:p>
    <w:p w14:paraId="7CE70DB0" w14:textId="126B4FF7" w:rsidR="00546A91" w:rsidRPr="00205F42" w:rsidRDefault="00546A91" w:rsidP="00205F42">
      <w:pPr>
        <w:pStyle w:val="PargrafodaLista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Registo comercial ou certidão permanente, licenciamento, número de identificação fiscal ou comprovativo do estatuto jurídico. Sem esta informação, a maioria das candidaturas é automaticamente rejeitada.</w:t>
      </w:r>
    </w:p>
    <w:p w14:paraId="47050296" w14:textId="30BFD738" w:rsidR="00546A91" w:rsidRPr="00205F42" w:rsidRDefault="00546A91" w:rsidP="00205F42">
      <w:pPr>
        <w:pStyle w:val="PargrafodaLista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Certidão de não dívida à Segurança Social e ao Fisco: confirmação oficial de que a empresa não possui dívidas ao fisco ou à segurança social. Estes documentos geralmente têm validade curta (30 a 90 dias), portanto, o tempo é importante.</w:t>
      </w:r>
    </w:p>
    <w:p w14:paraId="264112D4" w14:textId="4508A217" w:rsidR="00546A91" w:rsidRPr="00205F42" w:rsidRDefault="00546A91" w:rsidP="00205F42">
      <w:pPr>
        <w:pStyle w:val="PargrafodaLista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Demonstrações financeiras (últimos 12 meses): balanço ou demonstração de resultados. Para as microempresas, mesmo um fluxo de caixa simplificado é suficiente. Os financiadores querem ver estabilidade financeira.</w:t>
      </w:r>
    </w:p>
    <w:p w14:paraId="297C1CCB" w14:textId="773F3853" w:rsidR="00546A91" w:rsidRPr="00205F42" w:rsidRDefault="00546A91" w:rsidP="00205F42">
      <w:pPr>
        <w:pStyle w:val="PargrafodaLista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Provas do projeto que sustentam os dados, tais como inquéritos de satisfação dos hóspedes, estatísticas de reservas, fotos das instalações ou </w:t>
      </w:r>
      <w:r>
        <w:rPr>
          <w:rFonts w:cs="Poppins"/>
          <w:kern w:val="0"/>
          <w:sz w:val="22"/>
          <w:szCs w:val="22"/>
          <w:lang w:val="pt-PT"/>
          <w14:ligatures w14:val="none"/>
        </w:rPr>
        <w:lastRenderedPageBreak/>
        <w:t xml:space="preserve">capturas de ecrã das análises do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website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. Isto mostra que o problema é real e não imaginado.</w:t>
      </w:r>
    </w:p>
    <w:p w14:paraId="1969600E" w14:textId="59B204C9" w:rsidR="00546A91" w:rsidRPr="00205F42" w:rsidRDefault="00546A91" w:rsidP="00205F42">
      <w:pPr>
        <w:pStyle w:val="PargrafodaLista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Orçamentos de fornecedores: pelo menos dois para cada compra importante (por exemplo, reformulação do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website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equipamentos). Os financiadores utilizam esta informação para verificar o valor de mercado e evitar preços excessivos.</w:t>
      </w:r>
    </w:p>
    <w:p w14:paraId="7A96B76C" w14:textId="06864F71" w:rsidR="00546A91" w:rsidRPr="00205F42" w:rsidRDefault="00546A91" w:rsidP="00205F42">
      <w:pPr>
        <w:pStyle w:val="PargrafodaLista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Lista do pessoal: nomes, funções e tipo de contrato. Os financiadores podem exigir prova da capacidade do pessoal para executar o projeto.</w:t>
      </w:r>
    </w:p>
    <w:p w14:paraId="0307AF3C" w14:textId="77777777" w:rsidR="00546A91" w:rsidRPr="00205F42" w:rsidRDefault="00546A91" w:rsidP="00205F42">
      <w:pPr>
        <w:pStyle w:val="PargrafodaLista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Políticas: declaração de privacidade para o tratamento de dados dos hóspedes, declaração de acessibilidade para as ferramentas digitais e certificados de segurança para as instalações. Estes documentos demonstram o cumprimento das normas legais.</w:t>
      </w:r>
    </w:p>
    <w:p w14:paraId="58DA5428" w14:textId="12A3FA22" w:rsidR="00546A91" w:rsidRDefault="00546A91" w:rsidP="00205F42">
      <w:pPr>
        <w:pStyle w:val="PargrafodaLista"/>
        <w:numPr>
          <w:ilvl w:val="0"/>
          <w:numId w:val="26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Histórico de financiamentos: registo de subvenções, subsídios ou auxílios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 xml:space="preserve">de minimis 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anteriores. Esta informação é necessária para calcular a elegibilidade restante e garantir que não haja duplo financiamento.</w:t>
      </w:r>
    </w:p>
    <w:p w14:paraId="7DEE5C22" w14:textId="77777777" w:rsidR="00205F42" w:rsidRPr="00205F42" w:rsidRDefault="00205F42" w:rsidP="00205F42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053CDD98" w14:textId="31842234" w:rsidR="00546A91" w:rsidRDefault="00546A91" w:rsidP="00546A91">
      <w:pPr>
        <w:pStyle w:val="Ttulo1"/>
      </w:pPr>
      <w:bookmarkStart w:id="23" w:name="_Toc216454442"/>
      <w:r>
        <w:rPr>
          <w:bCs/>
          <w:lang w:val="pt-PT"/>
        </w:rPr>
        <w:t>Análise inteligente dos documentos – como os formadores podem ajudar (expandido)</w:t>
      </w:r>
      <w:bookmarkEnd w:id="23"/>
    </w:p>
    <w:p w14:paraId="4C0A526D" w14:textId="4CCCC70C" w:rsidR="00546A91" w:rsidRDefault="00546A91" w:rsidP="00546A91">
      <w:pPr>
        <w:spacing w:line="276" w:lineRule="auto"/>
      </w:pPr>
      <w:r>
        <w:rPr>
          <w:lang w:val="pt-PT"/>
        </w:rPr>
        <w:t>A leitura dos regulamentos completos do programa pode parecer esmagadora para as PME. Os formadores devem orientá-las para se concentrarem nas partes mais críticas primeiro:</w:t>
      </w:r>
    </w:p>
    <w:p w14:paraId="09232F86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  <w:lang w:val="pt-PT"/>
        </w:rPr>
        <w:t>Secção de elegibilidade</w:t>
      </w:r>
    </w:p>
    <w:p w14:paraId="25E2D457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Verificar se a empresa se encaixa na região, tamanho da empresa, setor e tipo de projeto.</w:t>
      </w:r>
    </w:p>
    <w:p w14:paraId="09F8CAFA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Exemplo: alguns convites à apresentação de propostas excluem fornecedores de alojamento, a menos que sejam baseados em zonas rurais.</w:t>
      </w:r>
    </w:p>
    <w:p w14:paraId="288F833B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  <w:lang w:val="pt-PT"/>
        </w:rPr>
        <w:t>Intensidade de financiamento</w:t>
      </w:r>
    </w:p>
    <w:p w14:paraId="24AA40EE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Identificar a percentagem dos custos do projeto cobertos pela subvenção (por exemplo, 70 %).</w:t>
      </w:r>
    </w:p>
    <w:p w14:paraId="3289C3C7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Esclarecer qual a parte que a PME deve cofinanciar e se são aceitáveis contribuições em espécie (tempo do pessoal, equipamento próprio).</w:t>
      </w:r>
    </w:p>
    <w:p w14:paraId="6A28708C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  <w:lang w:val="pt-PT"/>
        </w:rPr>
        <w:lastRenderedPageBreak/>
        <w:t>Custos elegíveis</w:t>
      </w:r>
    </w:p>
    <w:p w14:paraId="2C72A119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Listar cuidadosamente as despesas que podem ser financiadas (por exemplo, licenças de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software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formação) e quais não podem (por exemplo, compra de terrenos, contas correntes).</w:t>
      </w:r>
    </w:p>
    <w:p w14:paraId="449B07AF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Os formadores devem preparar um quadro "sim/não" com as PME para evitar surpresas mais tarde.</w:t>
      </w:r>
    </w:p>
    <w:p w14:paraId="0A82A8FB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  <w:lang w:val="pt-PT"/>
        </w:rPr>
        <w:t>Regras de apresentação de relatórios</w:t>
      </w:r>
    </w:p>
    <w:p w14:paraId="519967F2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Verificar que comprovativos são necessários para o pagamento: faturas, transferências bancárias, registos de tempos, fotos.</w:t>
      </w:r>
    </w:p>
    <w:p w14:paraId="053582B0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Destacar se os pagamentos são antecipados (antes da despesa) ou reembolsos (após a despesa).</w:t>
      </w:r>
    </w:p>
    <w:p w14:paraId="70E35042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  <w:lang w:val="pt-PT"/>
        </w:rPr>
        <w:t>Período de durabilidade</w:t>
      </w:r>
    </w:p>
    <w:p w14:paraId="5B8AE844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Muitos financiadores exigem que os projetos permaneçam ativos por 1 a 3 anos após a conclusão.</w:t>
      </w:r>
    </w:p>
    <w:p w14:paraId="7AFD4EF1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Exemplo: se um turismo rural criar um novo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 xml:space="preserve">website 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acessível, este deverá permanecer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 xml:space="preserve">online 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e funcional durante o período de durabilidade.</w:t>
      </w:r>
    </w:p>
    <w:p w14:paraId="62CA7660" w14:textId="77777777" w:rsidR="00546A91" w:rsidRPr="00546A91" w:rsidRDefault="00546A91" w:rsidP="00546A91">
      <w:pPr>
        <w:numPr>
          <w:ilvl w:val="0"/>
          <w:numId w:val="27"/>
        </w:numPr>
        <w:spacing w:line="276" w:lineRule="auto"/>
        <w:rPr>
          <w:b/>
          <w:bCs/>
        </w:rPr>
      </w:pPr>
      <w:r>
        <w:rPr>
          <w:b/>
          <w:bCs/>
          <w:lang w:val="pt-PT"/>
        </w:rPr>
        <w:t>Consequências do não cumprimento</w:t>
      </w:r>
    </w:p>
    <w:p w14:paraId="0C2C2069" w14:textId="77777777" w:rsidR="00546A91" w:rsidRPr="00205F42" w:rsidRDefault="00546A91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Os regulamentos especificam em que circunstâncias os fundos devem ser reembolsados (por exemplo, venda prematura de equipamentos, não cumprimento dos KPI).</w:t>
      </w:r>
    </w:p>
    <w:p w14:paraId="5E69EF50" w14:textId="753C9A18" w:rsidR="00205F42" w:rsidRPr="0057367D" w:rsidRDefault="00546A91" w:rsidP="0057367D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Os formadores devem sublinhar claramente estes riscos para as PME.</w:t>
      </w:r>
    </w:p>
    <w:p w14:paraId="222BD82D" w14:textId="2328E0F3" w:rsidR="00040EFF" w:rsidRDefault="00040EFF" w:rsidP="00040EFF">
      <w:pPr>
        <w:spacing w:line="276" w:lineRule="auto"/>
        <w:ind w:firstLine="0"/>
        <w:rPr>
          <w:b/>
          <w:bCs/>
        </w:rPr>
      </w:pPr>
      <w:r>
        <w:rPr>
          <w:b/>
          <w:bCs/>
          <w:lang w:val="pt-PT"/>
        </w:rPr>
        <w:t>Estratégias práticas para os formadores:</w:t>
      </w:r>
    </w:p>
    <w:p w14:paraId="3A905150" w14:textId="77777777" w:rsidR="00040EFF" w:rsidRPr="00205F42" w:rsidRDefault="00040EFF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Utilizar um exercício de realce: As PME assinalam as cinco secções principais do regulamento.</w:t>
      </w:r>
    </w:p>
    <w:p w14:paraId="4D8C38BD" w14:textId="77777777" w:rsidR="00040EFF" w:rsidRPr="00205F42" w:rsidRDefault="00040EFF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Fornecer uma folha de resumo onde podem reescrever regras complexas em linguagem simples.</w:t>
      </w:r>
    </w:p>
    <w:p w14:paraId="176979DD" w14:textId="77777777" w:rsidR="00040EFF" w:rsidRPr="00205F42" w:rsidRDefault="00040EFF" w:rsidP="00205F42">
      <w:pPr>
        <w:pStyle w:val="PargrafodaLista"/>
        <w:numPr>
          <w:ilvl w:val="0"/>
          <w:numId w:val="3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Incentivar as PME a fazerem a si mesmas três perguntas para cada regra:</w:t>
      </w:r>
    </w:p>
    <w:p w14:paraId="2F647964" w14:textId="77777777" w:rsidR="00205F42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</w:rPr>
      </w:pPr>
      <w:r>
        <w:rPr>
          <w:rFonts w:cs="Poppins"/>
          <w:lang w:val="pt-PT"/>
        </w:rPr>
        <w:t>Aplica-se a mim?</w:t>
      </w:r>
    </w:p>
    <w:p w14:paraId="2C96A1B9" w14:textId="130B3106" w:rsidR="00040EFF" w:rsidRPr="00205F42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</w:rPr>
      </w:pPr>
      <w:r>
        <w:rPr>
          <w:rFonts w:cs="Poppins"/>
          <w:lang w:val="pt-PT"/>
        </w:rPr>
        <w:t>Que provas são necessárias?</w:t>
      </w:r>
    </w:p>
    <w:p w14:paraId="1B3AE388" w14:textId="2EA2E8CA" w:rsidR="00BE76A2" w:rsidRPr="0057367D" w:rsidRDefault="00040EFF" w:rsidP="0057367D">
      <w:pPr>
        <w:numPr>
          <w:ilvl w:val="0"/>
          <w:numId w:val="29"/>
        </w:numPr>
        <w:spacing w:line="240" w:lineRule="auto"/>
        <w:ind w:left="924" w:hanging="357"/>
        <w:rPr>
          <w:rFonts w:cs="Poppins"/>
        </w:rPr>
      </w:pPr>
      <w:r>
        <w:rPr>
          <w:rFonts w:cs="Poppins"/>
          <w:lang w:val="pt-PT"/>
        </w:rPr>
        <w:t>O que acontece em caso de não cumprimento?</w:t>
      </w:r>
    </w:p>
    <w:sectPr w:rsidR="00BE76A2" w:rsidRPr="0057367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2E692" w14:textId="77777777" w:rsidR="00425670" w:rsidRDefault="00425670">
      <w:pPr>
        <w:spacing w:after="0" w:line="240" w:lineRule="auto"/>
      </w:pPr>
      <w:r>
        <w:separator/>
      </w:r>
    </w:p>
  </w:endnote>
  <w:endnote w:type="continuationSeparator" w:id="0">
    <w:p w14:paraId="0616EB86" w14:textId="77777777" w:rsidR="00425670" w:rsidRDefault="00425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  <w:lang w:val="pt-PT"/>
          </w:rPr>
          <w:fldChar w:fldCharType="begin"/>
        </w:r>
        <w:r>
          <w:rPr>
            <w:rStyle w:val="Nmerodepgina"/>
            <w:lang w:val="pt-PT"/>
          </w:rPr>
          <w:instrText xml:space="preserve"> PAGE </w:instrText>
        </w:r>
        <w:r>
          <w:rPr>
            <w:rStyle w:val="Nmerodepgina"/>
            <w:lang w:val="pt-PT"/>
          </w:rPr>
          <w:fldChar w:fldCharType="end"/>
        </w:r>
      </w:p>
    </w:sdtContent>
  </w:sdt>
  <w:p w14:paraId="1449E123" w14:textId="77777777" w:rsidR="00F00116" w:rsidRDefault="00F00116" w:rsidP="009E65E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Rodap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t-PT"/>
          </w:rPr>
          <w:fldChar w:fldCharType="begin"/>
        </w:r>
        <w:r>
          <w:rPr>
            <w:rFonts w:cs="Poppins"/>
            <w:sz w:val="18"/>
            <w:szCs w:val="18"/>
            <w:lang w:val="pt-PT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</w:rPr>
          <w:t>6</w:t>
        </w:r>
        <w:r>
          <w:rPr>
            <w:rFonts w:cs="Poppins"/>
            <w:noProof/>
            <w:sz w:val="18"/>
            <w:szCs w:val="18"/>
            <w:lang w:val="pt-PT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Rodap"/>
      <w:jc w:val="center"/>
    </w:pP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99899" w14:textId="77777777" w:rsidR="00425670" w:rsidRDefault="00425670">
      <w:pPr>
        <w:spacing w:after="0" w:line="240" w:lineRule="auto"/>
      </w:pPr>
      <w:r>
        <w:separator/>
      </w:r>
    </w:p>
  </w:footnote>
  <w:footnote w:type="continuationSeparator" w:id="0">
    <w:p w14:paraId="730A1B1C" w14:textId="77777777" w:rsidR="00425670" w:rsidRDefault="00425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Cabealho"/>
      <w:ind w:firstLine="0"/>
    </w:pPr>
    <w:r>
      <w:rPr>
        <w:rFonts w:cs="Poppins"/>
        <w:noProof/>
        <w:lang w:val="pt-PT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0C6D"/>
    <w:multiLevelType w:val="hybridMultilevel"/>
    <w:tmpl w:val="FFFFFFFF"/>
    <w:lvl w:ilvl="0" w:tplc="43E2A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A8E1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D43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FA9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6B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7422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8D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229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0D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27419"/>
    <w:multiLevelType w:val="hybridMultilevel"/>
    <w:tmpl w:val="6596AC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C3D1D"/>
    <w:multiLevelType w:val="hybridMultilevel"/>
    <w:tmpl w:val="AA807D0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522B6"/>
    <w:multiLevelType w:val="hybridMultilevel"/>
    <w:tmpl w:val="816C9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854F4"/>
    <w:multiLevelType w:val="hybridMultilevel"/>
    <w:tmpl w:val="D72E85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93EEB"/>
    <w:multiLevelType w:val="hybridMultilevel"/>
    <w:tmpl w:val="DF16D9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B455A"/>
    <w:multiLevelType w:val="hybridMultilevel"/>
    <w:tmpl w:val="A0CE89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hybridMultilevel"/>
    <w:tmpl w:val="0162562A"/>
    <w:lvl w:ilvl="0" w:tplc="DB502456">
      <w:start w:val="1"/>
      <w:numFmt w:val="decimal"/>
      <w:pStyle w:val="Ttulo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1001370"/>
    <w:multiLevelType w:val="hybridMultilevel"/>
    <w:tmpl w:val="EB1645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D13B5"/>
    <w:multiLevelType w:val="hybridMultilevel"/>
    <w:tmpl w:val="575254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4011F"/>
    <w:multiLevelType w:val="hybridMultilevel"/>
    <w:tmpl w:val="1564EA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F121F"/>
    <w:multiLevelType w:val="hybridMultilevel"/>
    <w:tmpl w:val="D25A80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27FEA"/>
    <w:multiLevelType w:val="hybridMultilevel"/>
    <w:tmpl w:val="20A24B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075F0"/>
    <w:multiLevelType w:val="hybridMultilevel"/>
    <w:tmpl w:val="7D4A0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D6B00"/>
    <w:multiLevelType w:val="hybridMultilevel"/>
    <w:tmpl w:val="5B0419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889DCFA"/>
    <w:multiLevelType w:val="hybridMultilevel"/>
    <w:tmpl w:val="FFFFFFFF"/>
    <w:lvl w:ilvl="0" w:tplc="BDC0FC76">
      <w:start w:val="1"/>
      <w:numFmt w:val="decimal"/>
      <w:lvlText w:val="%1."/>
      <w:lvlJc w:val="left"/>
      <w:pPr>
        <w:ind w:left="720" w:hanging="360"/>
      </w:pPr>
    </w:lvl>
    <w:lvl w:ilvl="1" w:tplc="F4C4A96C">
      <w:start w:val="1"/>
      <w:numFmt w:val="lowerLetter"/>
      <w:lvlText w:val="%2."/>
      <w:lvlJc w:val="left"/>
      <w:pPr>
        <w:ind w:left="1440" w:hanging="360"/>
      </w:pPr>
    </w:lvl>
    <w:lvl w:ilvl="2" w:tplc="07B61860">
      <w:start w:val="1"/>
      <w:numFmt w:val="lowerRoman"/>
      <w:lvlText w:val="%3."/>
      <w:lvlJc w:val="right"/>
      <w:pPr>
        <w:ind w:left="2160" w:hanging="180"/>
      </w:pPr>
    </w:lvl>
    <w:lvl w:ilvl="3" w:tplc="A21CABE8">
      <w:start w:val="1"/>
      <w:numFmt w:val="decimal"/>
      <w:lvlText w:val="%4."/>
      <w:lvlJc w:val="left"/>
      <w:pPr>
        <w:ind w:left="2880" w:hanging="360"/>
      </w:pPr>
    </w:lvl>
    <w:lvl w:ilvl="4" w:tplc="54DA9C54">
      <w:start w:val="1"/>
      <w:numFmt w:val="lowerLetter"/>
      <w:lvlText w:val="%5."/>
      <w:lvlJc w:val="left"/>
      <w:pPr>
        <w:ind w:left="3600" w:hanging="360"/>
      </w:pPr>
    </w:lvl>
    <w:lvl w:ilvl="5" w:tplc="B9B4E034">
      <w:start w:val="1"/>
      <w:numFmt w:val="lowerRoman"/>
      <w:lvlText w:val="%6."/>
      <w:lvlJc w:val="right"/>
      <w:pPr>
        <w:ind w:left="4320" w:hanging="180"/>
      </w:pPr>
    </w:lvl>
    <w:lvl w:ilvl="6" w:tplc="B2887C66">
      <w:start w:val="1"/>
      <w:numFmt w:val="decimal"/>
      <w:lvlText w:val="%7."/>
      <w:lvlJc w:val="left"/>
      <w:pPr>
        <w:ind w:left="5040" w:hanging="360"/>
      </w:pPr>
    </w:lvl>
    <w:lvl w:ilvl="7" w:tplc="F0D00686">
      <w:start w:val="1"/>
      <w:numFmt w:val="lowerLetter"/>
      <w:lvlText w:val="%8."/>
      <w:lvlJc w:val="left"/>
      <w:pPr>
        <w:ind w:left="5760" w:hanging="360"/>
      </w:pPr>
    </w:lvl>
    <w:lvl w:ilvl="8" w:tplc="AF1684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A1665"/>
    <w:multiLevelType w:val="hybridMultilevel"/>
    <w:tmpl w:val="A1F497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21C77"/>
    <w:multiLevelType w:val="hybridMultilevel"/>
    <w:tmpl w:val="5C6ACD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C776A"/>
    <w:multiLevelType w:val="hybridMultilevel"/>
    <w:tmpl w:val="DDF498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9048B"/>
    <w:multiLevelType w:val="hybridMultilevel"/>
    <w:tmpl w:val="FFFFFFFF"/>
    <w:lvl w:ilvl="0" w:tplc="191EF210">
      <w:start w:val="1"/>
      <w:numFmt w:val="decimal"/>
      <w:lvlText w:val="%1."/>
      <w:lvlJc w:val="left"/>
      <w:pPr>
        <w:ind w:left="720" w:hanging="360"/>
      </w:pPr>
    </w:lvl>
    <w:lvl w:ilvl="1" w:tplc="D966CD6C">
      <w:start w:val="1"/>
      <w:numFmt w:val="lowerLetter"/>
      <w:lvlText w:val="%2."/>
      <w:lvlJc w:val="left"/>
      <w:pPr>
        <w:ind w:left="1440" w:hanging="360"/>
      </w:pPr>
    </w:lvl>
    <w:lvl w:ilvl="2" w:tplc="401029D0">
      <w:start w:val="1"/>
      <w:numFmt w:val="lowerRoman"/>
      <w:lvlText w:val="%3."/>
      <w:lvlJc w:val="right"/>
      <w:pPr>
        <w:ind w:left="2160" w:hanging="180"/>
      </w:pPr>
    </w:lvl>
    <w:lvl w:ilvl="3" w:tplc="643488B2">
      <w:start w:val="1"/>
      <w:numFmt w:val="decimal"/>
      <w:lvlText w:val="%4."/>
      <w:lvlJc w:val="left"/>
      <w:pPr>
        <w:ind w:left="2880" w:hanging="360"/>
      </w:pPr>
    </w:lvl>
    <w:lvl w:ilvl="4" w:tplc="A7B2EE72">
      <w:start w:val="1"/>
      <w:numFmt w:val="lowerLetter"/>
      <w:lvlText w:val="%5."/>
      <w:lvlJc w:val="left"/>
      <w:pPr>
        <w:ind w:left="3600" w:hanging="360"/>
      </w:pPr>
    </w:lvl>
    <w:lvl w:ilvl="5" w:tplc="1F6496B8">
      <w:start w:val="1"/>
      <w:numFmt w:val="lowerRoman"/>
      <w:lvlText w:val="%6."/>
      <w:lvlJc w:val="right"/>
      <w:pPr>
        <w:ind w:left="4320" w:hanging="180"/>
      </w:pPr>
    </w:lvl>
    <w:lvl w:ilvl="6" w:tplc="BE32176A">
      <w:start w:val="1"/>
      <w:numFmt w:val="decimal"/>
      <w:lvlText w:val="%7."/>
      <w:lvlJc w:val="left"/>
      <w:pPr>
        <w:ind w:left="5040" w:hanging="360"/>
      </w:pPr>
    </w:lvl>
    <w:lvl w:ilvl="7" w:tplc="8A9E2FEE">
      <w:start w:val="1"/>
      <w:numFmt w:val="lowerLetter"/>
      <w:lvlText w:val="%8."/>
      <w:lvlJc w:val="left"/>
      <w:pPr>
        <w:ind w:left="5760" w:hanging="360"/>
      </w:pPr>
    </w:lvl>
    <w:lvl w:ilvl="8" w:tplc="2B583CE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446FCB"/>
    <w:multiLevelType w:val="hybridMultilevel"/>
    <w:tmpl w:val="1668D5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45A2A"/>
    <w:multiLevelType w:val="hybridMultilevel"/>
    <w:tmpl w:val="ADC84F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1750B"/>
    <w:multiLevelType w:val="hybridMultilevel"/>
    <w:tmpl w:val="FACADD80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62411B5"/>
    <w:multiLevelType w:val="hybridMultilevel"/>
    <w:tmpl w:val="B21C49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B2C9C"/>
    <w:multiLevelType w:val="hybridMultilevel"/>
    <w:tmpl w:val="506237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241D8"/>
    <w:multiLevelType w:val="hybridMultilevel"/>
    <w:tmpl w:val="5A4451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30475"/>
    <w:multiLevelType w:val="hybridMultilevel"/>
    <w:tmpl w:val="6D82A1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23"/>
  </w:num>
  <w:num w:numId="2" w16cid:durableId="1937517448">
    <w:abstractNumId w:val="21"/>
  </w:num>
  <w:num w:numId="3" w16cid:durableId="1506356308">
    <w:abstractNumId w:val="31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6"/>
  </w:num>
  <w:num w:numId="7" w16cid:durableId="1176993204">
    <w:abstractNumId w:val="14"/>
  </w:num>
  <w:num w:numId="8" w16cid:durableId="1887063403">
    <w:abstractNumId w:val="15"/>
  </w:num>
  <w:num w:numId="9" w16cid:durableId="1958443287">
    <w:abstractNumId w:val="13"/>
  </w:num>
  <w:num w:numId="10" w16cid:durableId="1132015123">
    <w:abstractNumId w:val="12"/>
  </w:num>
  <w:num w:numId="11" w16cid:durableId="1861432129">
    <w:abstractNumId w:val="28"/>
  </w:num>
  <w:num w:numId="12" w16cid:durableId="2050034218">
    <w:abstractNumId w:val="2"/>
  </w:num>
  <w:num w:numId="13" w16cid:durableId="458762705">
    <w:abstractNumId w:val="24"/>
  </w:num>
  <w:num w:numId="14" w16cid:durableId="821773200">
    <w:abstractNumId w:val="0"/>
  </w:num>
  <w:num w:numId="15" w16cid:durableId="1861508003">
    <w:abstractNumId w:val="22"/>
  </w:num>
  <w:num w:numId="16" w16cid:durableId="1563515584">
    <w:abstractNumId w:val="9"/>
  </w:num>
  <w:num w:numId="17" w16cid:durableId="788204905">
    <w:abstractNumId w:val="4"/>
  </w:num>
  <w:num w:numId="18" w16cid:durableId="971667435">
    <w:abstractNumId w:val="10"/>
  </w:num>
  <w:num w:numId="19" w16cid:durableId="1831095531">
    <w:abstractNumId w:val="6"/>
  </w:num>
  <w:num w:numId="20" w16cid:durableId="2064324624">
    <w:abstractNumId w:val="18"/>
  </w:num>
  <w:num w:numId="21" w16cid:durableId="2079742137">
    <w:abstractNumId w:val="30"/>
  </w:num>
  <w:num w:numId="22" w16cid:durableId="867371002">
    <w:abstractNumId w:val="5"/>
  </w:num>
  <w:num w:numId="23" w16cid:durableId="1732117446">
    <w:abstractNumId w:val="29"/>
  </w:num>
  <w:num w:numId="24" w16cid:durableId="901908348">
    <w:abstractNumId w:val="19"/>
  </w:num>
  <w:num w:numId="25" w16cid:durableId="457189684">
    <w:abstractNumId w:val="25"/>
  </w:num>
  <w:num w:numId="26" w16cid:durableId="1029834885">
    <w:abstractNumId w:val="1"/>
  </w:num>
  <w:num w:numId="27" w16cid:durableId="2116173221">
    <w:abstractNumId w:val="17"/>
  </w:num>
  <w:num w:numId="28" w16cid:durableId="1171456499">
    <w:abstractNumId w:val="27"/>
  </w:num>
  <w:num w:numId="29" w16cid:durableId="173685999">
    <w:abstractNumId w:val="20"/>
  </w:num>
  <w:num w:numId="30" w16cid:durableId="1798990903">
    <w:abstractNumId w:val="3"/>
  </w:num>
  <w:num w:numId="31" w16cid:durableId="967668333">
    <w:abstractNumId w:val="11"/>
  </w:num>
  <w:num w:numId="32" w16cid:durableId="11374586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40EFF"/>
    <w:rsid w:val="00073662"/>
    <w:rsid w:val="000876C7"/>
    <w:rsid w:val="000908E4"/>
    <w:rsid w:val="00097E0F"/>
    <w:rsid w:val="000C1588"/>
    <w:rsid w:val="000D722B"/>
    <w:rsid w:val="000F46BE"/>
    <w:rsid w:val="00111A26"/>
    <w:rsid w:val="0017441F"/>
    <w:rsid w:val="001B39C3"/>
    <w:rsid w:val="001C3D94"/>
    <w:rsid w:val="00205F42"/>
    <w:rsid w:val="0027577A"/>
    <w:rsid w:val="00367797"/>
    <w:rsid w:val="003A7B56"/>
    <w:rsid w:val="00401FA1"/>
    <w:rsid w:val="00405A14"/>
    <w:rsid w:val="00425670"/>
    <w:rsid w:val="004272D2"/>
    <w:rsid w:val="0045438D"/>
    <w:rsid w:val="00466B0D"/>
    <w:rsid w:val="004A4680"/>
    <w:rsid w:val="004A5439"/>
    <w:rsid w:val="004A5CCB"/>
    <w:rsid w:val="0054014D"/>
    <w:rsid w:val="00546A91"/>
    <w:rsid w:val="00552FD3"/>
    <w:rsid w:val="005567C6"/>
    <w:rsid w:val="0057367D"/>
    <w:rsid w:val="005F5585"/>
    <w:rsid w:val="00606C56"/>
    <w:rsid w:val="00674F12"/>
    <w:rsid w:val="006A60AB"/>
    <w:rsid w:val="006B36F8"/>
    <w:rsid w:val="006D5A89"/>
    <w:rsid w:val="006F1B2F"/>
    <w:rsid w:val="00703801"/>
    <w:rsid w:val="0071049D"/>
    <w:rsid w:val="00720B76"/>
    <w:rsid w:val="00746217"/>
    <w:rsid w:val="007F257C"/>
    <w:rsid w:val="007F32DF"/>
    <w:rsid w:val="008037BA"/>
    <w:rsid w:val="00805179"/>
    <w:rsid w:val="00817CCC"/>
    <w:rsid w:val="0084256E"/>
    <w:rsid w:val="00881F61"/>
    <w:rsid w:val="008A0453"/>
    <w:rsid w:val="00951177"/>
    <w:rsid w:val="0096318D"/>
    <w:rsid w:val="009666CD"/>
    <w:rsid w:val="009747F7"/>
    <w:rsid w:val="0099475F"/>
    <w:rsid w:val="009A1521"/>
    <w:rsid w:val="00A76534"/>
    <w:rsid w:val="00AC63E7"/>
    <w:rsid w:val="00B21354"/>
    <w:rsid w:val="00B30C01"/>
    <w:rsid w:val="00B876CB"/>
    <w:rsid w:val="00BE6AA2"/>
    <w:rsid w:val="00BE76A2"/>
    <w:rsid w:val="00C0371D"/>
    <w:rsid w:val="00C05AA3"/>
    <w:rsid w:val="00C576C1"/>
    <w:rsid w:val="00C9727C"/>
    <w:rsid w:val="00CC3A53"/>
    <w:rsid w:val="00CC5207"/>
    <w:rsid w:val="00D14C08"/>
    <w:rsid w:val="00D25785"/>
    <w:rsid w:val="00D27655"/>
    <w:rsid w:val="00D47453"/>
    <w:rsid w:val="00D56ADA"/>
    <w:rsid w:val="00D870BB"/>
    <w:rsid w:val="00E06380"/>
    <w:rsid w:val="00E20C51"/>
    <w:rsid w:val="00E26B10"/>
    <w:rsid w:val="00E745DE"/>
    <w:rsid w:val="00E94DAA"/>
    <w:rsid w:val="00EB648A"/>
    <w:rsid w:val="00F00116"/>
    <w:rsid w:val="00F06C56"/>
    <w:rsid w:val="00F20904"/>
    <w:rsid w:val="00F35BB8"/>
    <w:rsid w:val="00F41F1D"/>
    <w:rsid w:val="00F6294A"/>
    <w:rsid w:val="00FB198A"/>
    <w:rsid w:val="00FB290D"/>
    <w:rsid w:val="00FC5F7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F7D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ind w:left="357" w:hanging="357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001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F0011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00116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comGrelha">
    <w:name w:val="Table Grid"/>
    <w:basedOn w:val="Tabela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uiPriority w:val="99"/>
    <w:semiHidden/>
    <w:unhideWhenUsed/>
    <w:rsid w:val="00F00116"/>
  </w:style>
  <w:style w:type="paragraph" w:styleId="Cabealhodondice">
    <w:name w:val="TOC Heading"/>
    <w:basedOn w:val="Ttulo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F00116"/>
    <w:rPr>
      <w:color w:val="467886" w:themeColor="hyperlink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ndice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ndice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ndice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ndice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ndice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ndice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ndice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ndice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SemEspaamento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16</Pages>
  <Words>2984</Words>
  <Characters>16114</Characters>
  <Application>Microsoft Office Word</Application>
  <DocSecurity>0</DocSecurity>
  <Lines>134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Ana Rita Peralta</cp:lastModifiedBy>
  <cp:revision>56</cp:revision>
  <dcterms:created xsi:type="dcterms:W3CDTF">2024-11-15T11:22:00Z</dcterms:created>
  <dcterms:modified xsi:type="dcterms:W3CDTF">2025-12-19T09:20:00Z</dcterms:modified>
</cp:coreProperties>
</file>